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8165"/>
        <w:rPr>
          <w:rFonts w:ascii="Calibri" w:hAnsi="Calibri" w:cs="Calibri"/>
          <w:sz w:val="22"/>
          <w:szCs w:val="22"/>
        </w:rPr>
      </w:pPr>
      <w:bookmarkStart w:id="0" w:name="_GoBack"/>
      <w:bookmarkEnd w:id="0"/>
      <w:r>
        <w:rPr>
          <w:rFonts w:ascii="Calibri" w:hAnsi="Calibri" w:cs="Calibri"/>
          <w:noProof/>
          <w:sz w:val="22"/>
          <w:szCs w:val="22"/>
          <w:lang w:eastAsia="fr-BE"/>
        </w:rPr>
        <w:drawing>
          <wp:inline distT="0" distB="0" distL="0" distR="0">
            <wp:extent cx="1424940" cy="724535"/>
            <wp:effectExtent l="0" t="0" r="3810" b="0"/>
            <wp:docPr id="5" name="Image 5" descr="Coq pa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q paul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724535"/>
                    </a:xfrm>
                    <a:prstGeom prst="rect">
                      <a:avLst/>
                    </a:prstGeom>
                    <a:noFill/>
                    <a:ln>
                      <a:noFill/>
                    </a:ln>
                  </pic:spPr>
                </pic:pic>
              </a:graphicData>
            </a:graphic>
          </wp:inline>
        </w:drawing>
      </w:r>
    </w:p>
    <w:p>
      <w:pPr>
        <w:spacing w:after="120"/>
        <w:ind w:right="8165"/>
        <w:rPr>
          <w:rFonts w:ascii="Calibri" w:hAnsi="Calibri" w:cs="Calibri"/>
          <w:sz w:val="22"/>
          <w:szCs w:val="22"/>
        </w:rPr>
      </w:pPr>
    </w:p>
    <w:p>
      <w:pPr>
        <w:pBdr>
          <w:top w:val="single" w:sz="8" w:space="1" w:color="auto"/>
          <w:left w:val="single" w:sz="8" w:space="4" w:color="auto"/>
          <w:bottom w:val="single" w:sz="8" w:space="1" w:color="auto"/>
          <w:right w:val="single" w:sz="8" w:space="12" w:color="auto"/>
        </w:pBdr>
        <w:shd w:val="clear" w:color="auto" w:fill="FFFFFF"/>
        <w:spacing w:after="120"/>
        <w:ind w:right="221"/>
        <w:jc w:val="center"/>
        <w:rPr>
          <w:rFonts w:ascii="Calibri" w:hAnsi="Calibri" w:cs="Calibri"/>
          <w:b/>
          <w:smallCaps/>
          <w:sz w:val="22"/>
          <w:szCs w:val="22"/>
        </w:rPr>
      </w:pPr>
      <w:r>
        <w:rPr>
          <w:rFonts w:ascii="Calibri" w:hAnsi="Calibri" w:cs="Calibri"/>
          <w:b/>
          <w:bCs/>
          <w:smallCaps/>
          <w:sz w:val="22"/>
          <w:szCs w:val="22"/>
        </w:rPr>
        <w:t xml:space="preserve">CONVENTION BILATERALE GENERALE DE COLLABORATION ENTRE LES CENTRES DE TECHNOLOGIES AVANCEES ET LES OPERATEURS-UTILISATEURS ISSUS DES </w:t>
      </w:r>
      <w:r>
        <w:rPr>
          <w:rFonts w:ascii="Calibri" w:hAnsi="Calibri" w:cs="Calibri"/>
          <w:b/>
          <w:smallCaps/>
          <w:sz w:val="22"/>
          <w:szCs w:val="22"/>
        </w:rPr>
        <w:t>ETABLISSEMENTS D’ENSEIGNEMENT PRIMAIRE ET SECONDAIRE</w:t>
      </w:r>
    </w:p>
    <w:p>
      <w:pPr>
        <w:shd w:val="clear" w:color="auto" w:fill="FFFFFF"/>
        <w:spacing w:after="120"/>
        <w:rPr>
          <w:rFonts w:ascii="Calibri" w:hAnsi="Calibri" w:cs="Calibri"/>
          <w:sz w:val="22"/>
          <w:szCs w:val="22"/>
        </w:rPr>
      </w:pPr>
    </w:p>
    <w:p>
      <w:pPr>
        <w:shd w:val="clear" w:color="auto" w:fill="FFFFFF"/>
        <w:spacing w:after="120"/>
        <w:rPr>
          <w:rFonts w:ascii="Calibri" w:hAnsi="Calibri" w:cs="Calibri"/>
          <w:sz w:val="22"/>
          <w:szCs w:val="22"/>
        </w:rPr>
      </w:pPr>
      <w:r>
        <w:rPr>
          <w:rFonts w:ascii="Calibri" w:hAnsi="Calibri" w:cs="Calibri"/>
          <w:sz w:val="22"/>
          <w:szCs w:val="22"/>
        </w:rPr>
        <w:t>La présente convention est conclue entre :</w:t>
      </w:r>
    </w:p>
    <w:p>
      <w:pPr>
        <w:shd w:val="clear" w:color="auto" w:fill="FFFFFF"/>
        <w:spacing w:after="120"/>
        <w:rPr>
          <w:rFonts w:ascii="Calibri" w:hAnsi="Calibri" w:cs="Calibri"/>
          <w:sz w:val="22"/>
          <w:szCs w:val="22"/>
        </w:rPr>
      </w:pPr>
    </w:p>
    <w:p>
      <w:pPr>
        <w:pBdr>
          <w:top w:val="single" w:sz="4" w:space="1" w:color="auto"/>
          <w:left w:val="single" w:sz="4" w:space="0" w:color="auto"/>
          <w:bottom w:val="single" w:sz="4" w:space="1" w:color="auto"/>
          <w:right w:val="single" w:sz="4" w:space="2" w:color="auto"/>
        </w:pBdr>
        <w:spacing w:after="120"/>
        <w:jc w:val="center"/>
        <w:rPr>
          <w:rFonts w:ascii="Calibri" w:hAnsi="Calibri" w:cs="Calibri"/>
          <w:sz w:val="22"/>
          <w:szCs w:val="22"/>
        </w:rPr>
      </w:pPr>
      <w:r>
        <w:rPr>
          <w:rFonts w:ascii="Calibri" w:hAnsi="Calibri" w:cs="Calibri"/>
          <w:sz w:val="22"/>
          <w:szCs w:val="22"/>
        </w:rPr>
        <w:t>[Le Pouvoir organisateur de l’établissement où est établi le CTA]</w:t>
      </w:r>
      <w:r>
        <w:rPr>
          <w:rStyle w:val="Appelnotedebasdep"/>
          <w:rFonts w:ascii="Calibri" w:hAnsi="Calibri" w:cs="Calibri"/>
          <w:sz w:val="22"/>
          <w:szCs w:val="22"/>
        </w:rPr>
        <w:footnoteReference w:id="1"/>
      </w:r>
      <w:r>
        <w:rPr>
          <w:rFonts w:ascii="Calibri" w:hAnsi="Calibri" w:cs="Calibri"/>
          <w:sz w:val="22"/>
          <w:szCs w:val="22"/>
        </w:rPr>
        <w:t>:</w:t>
      </w:r>
    </w:p>
    <w:p>
      <w:pPr>
        <w:pBdr>
          <w:top w:val="single" w:sz="4" w:space="1" w:color="auto"/>
          <w:left w:val="single" w:sz="4" w:space="0" w:color="auto"/>
          <w:bottom w:val="single" w:sz="4" w:space="1" w:color="auto"/>
          <w:right w:val="single" w:sz="4" w:space="2"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2"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2"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2"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2" w:color="auto"/>
        </w:pBdr>
        <w:spacing w:after="120"/>
        <w:jc w:val="center"/>
        <w:outlineLvl w:val="0"/>
        <w:rPr>
          <w:rFonts w:ascii="Calibri" w:hAnsi="Calibri" w:cs="Calibri"/>
          <w:sz w:val="22"/>
          <w:szCs w:val="22"/>
        </w:rPr>
      </w:pPr>
      <w:r>
        <w:rPr>
          <w:rFonts w:ascii="Calibri" w:hAnsi="Calibri" w:cs="Calibri"/>
          <w:sz w:val="22"/>
          <w:szCs w:val="22"/>
        </w:rPr>
        <w:t>Représenté par</w:t>
      </w:r>
      <w:r>
        <w:rPr>
          <w:rStyle w:val="Appelnotedebasdep"/>
          <w:rFonts w:ascii="Calibri" w:hAnsi="Calibri" w:cs="Calibri"/>
          <w:sz w:val="22"/>
          <w:szCs w:val="22"/>
        </w:rPr>
        <w:footnoteReference w:id="2"/>
      </w:r>
      <w:r>
        <w:rPr>
          <w:rFonts w:ascii="Calibri" w:hAnsi="Calibri" w:cs="Calibri"/>
          <w:sz w:val="22"/>
          <w:szCs w:val="22"/>
        </w:rPr>
        <w:t> :</w:t>
      </w:r>
    </w:p>
    <w:p>
      <w:pPr>
        <w:pBdr>
          <w:top w:val="single" w:sz="4" w:space="1" w:color="auto"/>
          <w:left w:val="single" w:sz="4" w:space="0" w:color="auto"/>
          <w:bottom w:val="single" w:sz="4" w:space="1" w:color="auto"/>
          <w:right w:val="single" w:sz="4" w:space="2"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2" w:color="auto"/>
        </w:pBdr>
        <w:spacing w:after="120"/>
        <w:rPr>
          <w:rFonts w:ascii="Calibri" w:hAnsi="Calibri" w:cs="Calibri"/>
          <w:sz w:val="22"/>
          <w:szCs w:val="22"/>
        </w:rPr>
      </w:pPr>
    </w:p>
    <w:p>
      <w:pPr>
        <w:spacing w:after="120"/>
        <w:jc w:val="both"/>
        <w:rPr>
          <w:rFonts w:ascii="Calibri" w:hAnsi="Calibri" w:cs="Calibri"/>
          <w:sz w:val="22"/>
          <w:szCs w:val="22"/>
        </w:rPr>
      </w:pPr>
      <w:r>
        <w:rPr>
          <w:rFonts w:ascii="Calibri" w:hAnsi="Calibri" w:cs="Calibri"/>
          <w:sz w:val="22"/>
          <w:szCs w:val="22"/>
        </w:rPr>
        <w:t>Et :</w:t>
      </w:r>
    </w:p>
    <w:p>
      <w:pPr>
        <w:pBdr>
          <w:top w:val="single" w:sz="4" w:space="1" w:color="auto"/>
          <w:left w:val="single" w:sz="4" w:space="0" w:color="auto"/>
          <w:bottom w:val="single" w:sz="4" w:space="1" w:color="auto"/>
          <w:right w:val="single" w:sz="4" w:space="4" w:color="auto"/>
        </w:pBdr>
        <w:spacing w:after="120"/>
        <w:jc w:val="center"/>
        <w:outlineLvl w:val="0"/>
        <w:rPr>
          <w:rFonts w:ascii="Calibri" w:hAnsi="Calibri" w:cs="Calibri"/>
          <w:sz w:val="22"/>
          <w:szCs w:val="22"/>
        </w:rPr>
      </w:pPr>
      <w:r>
        <w:rPr>
          <w:rFonts w:ascii="Calibri" w:hAnsi="Calibri" w:cs="Calibri"/>
          <w:sz w:val="22"/>
          <w:szCs w:val="22"/>
        </w:rPr>
        <w:t>L’opérateur-utilisateur</w:t>
      </w:r>
      <w:r>
        <w:rPr>
          <w:rStyle w:val="Appelnotedebasdep"/>
          <w:rFonts w:ascii="Calibri" w:hAnsi="Calibri" w:cs="Calibri"/>
          <w:sz w:val="22"/>
          <w:szCs w:val="22"/>
        </w:rPr>
        <w:footnoteReference w:id="3"/>
      </w:r>
      <w:r>
        <w:rPr>
          <w:rFonts w:ascii="Calibri" w:hAnsi="Calibri" w:cs="Calibri"/>
          <w:sz w:val="22"/>
          <w:szCs w:val="22"/>
        </w:rPr>
        <w:t> :</w:t>
      </w:r>
    </w:p>
    <w:p>
      <w:pPr>
        <w:pBdr>
          <w:top w:val="single" w:sz="4" w:space="1" w:color="auto"/>
          <w:left w:val="single" w:sz="4" w:space="0" w:color="auto"/>
          <w:bottom w:val="single" w:sz="4" w:space="1" w:color="auto"/>
          <w:right w:val="single" w:sz="4" w:space="4" w:color="auto"/>
        </w:pBdr>
        <w:spacing w:after="120"/>
        <w:jc w:val="center"/>
        <w:rPr>
          <w:rFonts w:ascii="Calibri" w:hAnsi="Calibri" w:cs="Calibri"/>
          <w:sz w:val="22"/>
          <w:szCs w:val="22"/>
        </w:rPr>
      </w:pPr>
    </w:p>
    <w:p>
      <w:pPr>
        <w:pBdr>
          <w:top w:val="single" w:sz="4" w:space="1" w:color="auto"/>
          <w:left w:val="single" w:sz="4" w:space="0" w:color="auto"/>
          <w:bottom w:val="single" w:sz="4" w:space="1" w:color="auto"/>
          <w:right w:val="single" w:sz="4" w:space="4"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4"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4"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4" w:color="auto"/>
        </w:pBdr>
        <w:spacing w:after="120"/>
        <w:rPr>
          <w:rFonts w:ascii="Calibri" w:hAnsi="Calibri" w:cs="Calibri"/>
          <w:sz w:val="22"/>
          <w:szCs w:val="22"/>
        </w:rPr>
      </w:pPr>
    </w:p>
    <w:p>
      <w:pPr>
        <w:pBdr>
          <w:top w:val="single" w:sz="4" w:space="1" w:color="auto"/>
          <w:left w:val="single" w:sz="4" w:space="0" w:color="auto"/>
          <w:bottom w:val="single" w:sz="4" w:space="1" w:color="auto"/>
          <w:right w:val="single" w:sz="4" w:space="4" w:color="auto"/>
        </w:pBdr>
        <w:spacing w:after="120"/>
        <w:jc w:val="center"/>
        <w:outlineLvl w:val="0"/>
        <w:rPr>
          <w:rFonts w:ascii="Calibri" w:hAnsi="Calibri" w:cs="Calibri"/>
          <w:sz w:val="22"/>
          <w:szCs w:val="22"/>
        </w:rPr>
      </w:pPr>
      <w:r>
        <w:rPr>
          <w:rFonts w:ascii="Calibri" w:hAnsi="Calibri" w:cs="Calibri"/>
          <w:sz w:val="22"/>
          <w:szCs w:val="22"/>
        </w:rPr>
        <w:t>Représenté par</w:t>
      </w:r>
      <w:r>
        <w:rPr>
          <w:rStyle w:val="Appelnotedebasdep"/>
          <w:rFonts w:ascii="Calibri" w:hAnsi="Calibri" w:cs="Calibri"/>
          <w:sz w:val="22"/>
          <w:szCs w:val="22"/>
        </w:rPr>
        <w:footnoteReference w:id="4"/>
      </w:r>
      <w:r>
        <w:rPr>
          <w:rFonts w:ascii="Calibri" w:hAnsi="Calibri" w:cs="Calibri"/>
          <w:sz w:val="22"/>
          <w:szCs w:val="22"/>
        </w:rPr>
        <w:t> :</w:t>
      </w:r>
    </w:p>
    <w:p>
      <w:pPr>
        <w:pBdr>
          <w:top w:val="single" w:sz="4" w:space="1" w:color="auto"/>
          <w:left w:val="single" w:sz="4" w:space="0" w:color="auto"/>
          <w:bottom w:val="single" w:sz="4" w:space="1" w:color="auto"/>
          <w:right w:val="single" w:sz="4" w:space="4" w:color="auto"/>
        </w:pBdr>
        <w:spacing w:after="120"/>
        <w:jc w:val="center"/>
        <w:rPr>
          <w:rFonts w:ascii="Calibri" w:hAnsi="Calibri" w:cs="Calibri"/>
          <w:sz w:val="22"/>
          <w:szCs w:val="22"/>
        </w:rPr>
      </w:pPr>
    </w:p>
    <w:p>
      <w:pPr>
        <w:pBdr>
          <w:top w:val="single" w:sz="4" w:space="1" w:color="auto"/>
          <w:left w:val="single" w:sz="4" w:space="0" w:color="auto"/>
          <w:bottom w:val="single" w:sz="4" w:space="1" w:color="auto"/>
          <w:right w:val="single" w:sz="4" w:space="4" w:color="auto"/>
        </w:pBdr>
        <w:spacing w:after="120"/>
        <w:jc w:val="center"/>
        <w:rPr>
          <w:rFonts w:ascii="Calibri" w:hAnsi="Calibri" w:cs="Calibri"/>
          <w:sz w:val="22"/>
          <w:szCs w:val="22"/>
        </w:rPr>
      </w:pPr>
    </w:p>
    <w:p>
      <w:pPr>
        <w:shd w:val="clear" w:color="auto" w:fill="FFFFFF"/>
        <w:spacing w:after="120"/>
        <w:rPr>
          <w:rFonts w:ascii="Calibri" w:hAnsi="Calibri" w:cs="Calibri"/>
          <w:sz w:val="22"/>
          <w:szCs w:val="22"/>
        </w:rPr>
      </w:pPr>
      <w:r>
        <w:rPr>
          <w:rFonts w:ascii="Calibri" w:hAnsi="Calibri" w:cs="Calibri"/>
          <w:b/>
          <w:bCs/>
          <w:sz w:val="22"/>
          <w:szCs w:val="22"/>
        </w:rPr>
        <w:br w:type="page"/>
      </w:r>
      <w:r>
        <w:rPr>
          <w:rFonts w:ascii="Calibri" w:hAnsi="Calibri" w:cs="Calibri"/>
          <w:b/>
          <w:bCs/>
          <w:sz w:val="22"/>
          <w:szCs w:val="22"/>
        </w:rPr>
        <w:lastRenderedPageBreak/>
        <w:t>Article 1 : Cadre légal</w:t>
      </w:r>
    </w:p>
    <w:p>
      <w:pPr>
        <w:shd w:val="clear" w:color="auto" w:fill="FFFFFF"/>
        <w:spacing w:after="240"/>
        <w:jc w:val="both"/>
        <w:rPr>
          <w:rFonts w:ascii="Calibri" w:hAnsi="Calibri" w:cs="Calibri"/>
          <w:sz w:val="22"/>
          <w:szCs w:val="22"/>
        </w:rPr>
      </w:pPr>
      <w:r>
        <w:rPr>
          <w:rFonts w:ascii="Calibri" w:hAnsi="Calibri" w:cs="Calibri"/>
          <w:sz w:val="22"/>
          <w:szCs w:val="22"/>
        </w:rPr>
        <w:t>La présente convention est conclue en application de l’article 6 du décret du 11 avril 2014 garantissant l’équipement pédagogique de l’enseignement qualifiant et fixant l’organisation des Centres de Technologies Avancées.</w:t>
      </w:r>
    </w:p>
    <w:p>
      <w:pPr>
        <w:shd w:val="clear" w:color="auto" w:fill="FFFFFF"/>
        <w:spacing w:after="120"/>
        <w:outlineLvl w:val="0"/>
        <w:rPr>
          <w:rFonts w:ascii="Calibri" w:hAnsi="Calibri" w:cs="Calibri"/>
          <w:b/>
          <w:sz w:val="22"/>
          <w:szCs w:val="22"/>
        </w:rPr>
      </w:pPr>
      <w:r>
        <w:rPr>
          <w:rFonts w:ascii="Calibri" w:hAnsi="Calibri" w:cs="Calibri"/>
          <w:b/>
          <w:bCs/>
          <w:sz w:val="22"/>
          <w:szCs w:val="22"/>
        </w:rPr>
        <w:t>Article 2 : Champ d’application</w:t>
      </w:r>
    </w:p>
    <w:p>
      <w:pPr>
        <w:shd w:val="clear" w:color="auto" w:fill="FFFFFF"/>
        <w:spacing w:after="240"/>
        <w:jc w:val="both"/>
        <w:outlineLvl w:val="0"/>
        <w:rPr>
          <w:rFonts w:ascii="Calibri" w:hAnsi="Calibri" w:cs="Calibri"/>
          <w:sz w:val="22"/>
          <w:szCs w:val="22"/>
        </w:rPr>
      </w:pPr>
      <w:r>
        <w:rPr>
          <w:rFonts w:ascii="Calibri" w:hAnsi="Calibri" w:cs="Calibri"/>
          <w:sz w:val="22"/>
          <w:szCs w:val="22"/>
        </w:rPr>
        <w:t>Cette convention s’applique aux collaborations entre les Centres de Technologies Avancées et les opérateurs-utilisateurs issus des établissements d’enseignement primaire et secondaire.</w:t>
      </w:r>
    </w:p>
    <w:p>
      <w:pPr>
        <w:shd w:val="clear" w:color="auto" w:fill="FFFFFF"/>
        <w:spacing w:after="120"/>
        <w:jc w:val="both"/>
        <w:outlineLvl w:val="0"/>
        <w:rPr>
          <w:rFonts w:ascii="Calibri" w:hAnsi="Calibri" w:cs="Calibri"/>
          <w:b/>
          <w:sz w:val="22"/>
          <w:szCs w:val="22"/>
        </w:rPr>
      </w:pPr>
      <w:r>
        <w:rPr>
          <w:rFonts w:ascii="Calibri" w:hAnsi="Calibri" w:cs="Calibri"/>
          <w:b/>
          <w:bCs/>
          <w:sz w:val="22"/>
          <w:szCs w:val="22"/>
        </w:rPr>
        <w:t>Article 3 : Définitions</w:t>
      </w:r>
    </w:p>
    <w:p>
      <w:pPr>
        <w:shd w:val="clear" w:color="auto" w:fill="FFFFFF"/>
        <w:tabs>
          <w:tab w:val="left" w:pos="-3686"/>
        </w:tabs>
        <w:spacing w:after="120"/>
        <w:ind w:right="14"/>
        <w:jc w:val="both"/>
        <w:rPr>
          <w:rFonts w:ascii="Calibri" w:hAnsi="Calibri" w:cs="Calibri"/>
          <w:sz w:val="22"/>
          <w:szCs w:val="22"/>
        </w:rPr>
      </w:pPr>
      <w:r>
        <w:rPr>
          <w:rFonts w:ascii="Calibri" w:hAnsi="Calibri" w:cs="Calibri"/>
          <w:sz w:val="22"/>
          <w:szCs w:val="22"/>
        </w:rPr>
        <w:t>Pour l’application de la présente convention, il y a lieu d’entendre par :</w:t>
      </w:r>
    </w:p>
    <w:p>
      <w:pPr>
        <w:numPr>
          <w:ilvl w:val="0"/>
          <w:numId w:val="2"/>
        </w:numPr>
        <w:shd w:val="clear" w:color="auto" w:fill="FFFFFF"/>
        <w:tabs>
          <w:tab w:val="left" w:pos="-3686"/>
        </w:tabs>
        <w:spacing w:after="120"/>
        <w:ind w:left="426" w:right="14"/>
        <w:jc w:val="both"/>
        <w:rPr>
          <w:rFonts w:ascii="Calibri" w:hAnsi="Calibri" w:cs="Calibri"/>
          <w:sz w:val="22"/>
          <w:szCs w:val="22"/>
        </w:rPr>
      </w:pPr>
      <w:r>
        <w:rPr>
          <w:rFonts w:ascii="Calibri" w:hAnsi="Calibri" w:cs="Calibri"/>
          <w:sz w:val="22"/>
          <w:szCs w:val="22"/>
          <w:u w:val="single"/>
        </w:rPr>
        <w:t>« Centre de technologies avancées » (en abrégé « CTA »)</w:t>
      </w:r>
      <w:r>
        <w:rPr>
          <w:rFonts w:ascii="Calibri" w:hAnsi="Calibri" w:cs="Calibri"/>
          <w:sz w:val="22"/>
          <w:szCs w:val="22"/>
        </w:rPr>
        <w:t> : infrastructure mettant des équipements de pointe à disposition des élèves et des enseignants, quels que soient le réseau et le caractère d'enseignement, ainsi que des apprentis, des demandeurs d'emploi et des travailleurs, en vue de développer des formations qualifiantes ;</w:t>
      </w:r>
    </w:p>
    <w:p>
      <w:pPr>
        <w:numPr>
          <w:ilvl w:val="0"/>
          <w:numId w:val="2"/>
        </w:numPr>
        <w:shd w:val="clear" w:color="auto" w:fill="FFFFFF"/>
        <w:tabs>
          <w:tab w:val="left" w:pos="-3686"/>
        </w:tabs>
        <w:spacing w:after="120"/>
        <w:ind w:left="426" w:right="14"/>
        <w:jc w:val="both"/>
        <w:rPr>
          <w:rFonts w:ascii="Calibri" w:hAnsi="Calibri" w:cs="Calibri"/>
          <w:sz w:val="22"/>
          <w:szCs w:val="22"/>
        </w:rPr>
      </w:pPr>
      <w:r>
        <w:rPr>
          <w:rFonts w:ascii="Calibri" w:hAnsi="Calibri" w:cs="Calibri"/>
          <w:sz w:val="22"/>
          <w:szCs w:val="22"/>
          <w:u w:val="single"/>
        </w:rPr>
        <w:t>« Opérateur-utilisateur »</w:t>
      </w:r>
      <w:r>
        <w:rPr>
          <w:rFonts w:ascii="Calibri" w:hAnsi="Calibri" w:cs="Calibri"/>
          <w:sz w:val="22"/>
          <w:szCs w:val="22"/>
        </w:rPr>
        <w:t> : établissements d’enseignement obligatoire (dernier cycle de l’enseignement primaire ; premier cycle de l’enseignement secondaire ; 4</w:t>
      </w:r>
      <w:r>
        <w:rPr>
          <w:rFonts w:ascii="Calibri" w:hAnsi="Calibri" w:cs="Calibri"/>
          <w:sz w:val="22"/>
          <w:szCs w:val="22"/>
          <w:vertAlign w:val="superscript"/>
        </w:rPr>
        <w:t>e</w:t>
      </w:r>
      <w:r>
        <w:rPr>
          <w:rFonts w:ascii="Calibri" w:hAnsi="Calibri" w:cs="Calibri"/>
          <w:sz w:val="22"/>
          <w:szCs w:val="22"/>
        </w:rPr>
        <w:t xml:space="preserve"> année secondaire organisée sous le régime de la CPU ; 3</w:t>
      </w:r>
      <w:r>
        <w:rPr>
          <w:rFonts w:ascii="Calibri" w:hAnsi="Calibri" w:cs="Calibri"/>
          <w:sz w:val="22"/>
          <w:szCs w:val="22"/>
          <w:vertAlign w:val="superscript"/>
        </w:rPr>
        <w:t>e</w:t>
      </w:r>
      <w:r>
        <w:rPr>
          <w:rFonts w:ascii="Calibri" w:hAnsi="Calibri" w:cs="Calibri"/>
          <w:sz w:val="22"/>
          <w:szCs w:val="22"/>
        </w:rPr>
        <w:t xml:space="preserve"> et 4</w:t>
      </w:r>
      <w:r>
        <w:rPr>
          <w:rFonts w:ascii="Calibri" w:hAnsi="Calibri" w:cs="Calibri"/>
          <w:sz w:val="22"/>
          <w:szCs w:val="22"/>
          <w:vertAlign w:val="superscript"/>
        </w:rPr>
        <w:t>e</w:t>
      </w:r>
      <w:r>
        <w:rPr>
          <w:rFonts w:ascii="Calibri" w:hAnsi="Calibri" w:cs="Calibri"/>
          <w:sz w:val="22"/>
          <w:szCs w:val="22"/>
        </w:rPr>
        <w:t xml:space="preserve"> degré de la section de qualification de l’enseignement secondaire ordinaire, de plein exercice ou en alternance ; 3</w:t>
      </w:r>
      <w:r>
        <w:rPr>
          <w:rFonts w:ascii="Calibri" w:hAnsi="Calibri" w:cs="Calibri"/>
          <w:sz w:val="22"/>
          <w:szCs w:val="22"/>
          <w:vertAlign w:val="superscript"/>
        </w:rPr>
        <w:t>e</w:t>
      </w:r>
      <w:r>
        <w:rPr>
          <w:rFonts w:ascii="Calibri" w:hAnsi="Calibri" w:cs="Calibri"/>
          <w:sz w:val="22"/>
          <w:szCs w:val="22"/>
        </w:rPr>
        <w:t xml:space="preserve"> degré de la section de qualification de l’enseignement secondaire spécialisé de forme 4, de plein exercice et en alternance ; 3</w:t>
      </w:r>
      <w:r>
        <w:rPr>
          <w:rFonts w:ascii="Calibri" w:hAnsi="Calibri" w:cs="Calibri"/>
          <w:sz w:val="22"/>
          <w:szCs w:val="22"/>
          <w:vertAlign w:val="superscript"/>
        </w:rPr>
        <w:t>e</w:t>
      </w:r>
      <w:r>
        <w:rPr>
          <w:rFonts w:ascii="Calibri" w:hAnsi="Calibri" w:cs="Calibri"/>
          <w:sz w:val="22"/>
          <w:szCs w:val="22"/>
        </w:rPr>
        <w:t xml:space="preserve"> phase de l’enseignement secondaire spécialisé de forme 3, de plein exercice et en alternance ; 3</w:t>
      </w:r>
      <w:r>
        <w:rPr>
          <w:rFonts w:ascii="Calibri" w:hAnsi="Calibri" w:cs="Calibri"/>
          <w:sz w:val="22"/>
          <w:szCs w:val="22"/>
          <w:vertAlign w:val="superscript"/>
        </w:rPr>
        <w:t>e</w:t>
      </w:r>
      <w:r>
        <w:rPr>
          <w:rFonts w:ascii="Calibri" w:hAnsi="Calibri" w:cs="Calibri"/>
          <w:sz w:val="22"/>
          <w:szCs w:val="22"/>
        </w:rPr>
        <w:t xml:space="preserve"> degré de l’enseignement technique de la section transition de l’enseignement secondaire ordinaire) ;</w:t>
      </w:r>
    </w:p>
    <w:p>
      <w:pPr>
        <w:numPr>
          <w:ilvl w:val="0"/>
          <w:numId w:val="2"/>
        </w:numPr>
        <w:shd w:val="clear" w:color="auto" w:fill="FFFFFF"/>
        <w:spacing w:after="120"/>
        <w:ind w:left="426"/>
        <w:jc w:val="both"/>
        <w:rPr>
          <w:rFonts w:ascii="Calibri" w:hAnsi="Calibri" w:cs="Calibri"/>
          <w:sz w:val="22"/>
          <w:szCs w:val="22"/>
        </w:rPr>
      </w:pPr>
      <w:r>
        <w:rPr>
          <w:rFonts w:ascii="Calibri" w:hAnsi="Calibri" w:cs="Calibri"/>
          <w:sz w:val="22"/>
          <w:szCs w:val="22"/>
          <w:u w:val="single"/>
        </w:rPr>
        <w:t>« Stagiaires »</w:t>
      </w:r>
      <w:r>
        <w:rPr>
          <w:rFonts w:ascii="Calibri" w:hAnsi="Calibri" w:cs="Calibri"/>
          <w:sz w:val="22"/>
          <w:szCs w:val="22"/>
        </w:rPr>
        <w:t> : élèves du dernier cycle de l’enseignement primaire, élèves du premier degré d’enseignement secondaire, élèves de l’enseignement secondaire qualifiant (4</w:t>
      </w:r>
      <w:r>
        <w:rPr>
          <w:rFonts w:ascii="Calibri" w:hAnsi="Calibri" w:cs="Calibri"/>
          <w:sz w:val="22"/>
          <w:szCs w:val="22"/>
          <w:vertAlign w:val="superscript"/>
        </w:rPr>
        <w:t>e</w:t>
      </w:r>
      <w:r>
        <w:rPr>
          <w:rFonts w:ascii="Calibri" w:hAnsi="Calibri" w:cs="Calibri"/>
          <w:sz w:val="22"/>
          <w:szCs w:val="22"/>
        </w:rPr>
        <w:t xml:space="preserve"> année de l’enseignement secondaire organisée sous le régime de la CPU, 3</w:t>
      </w:r>
      <w:r>
        <w:rPr>
          <w:rFonts w:ascii="Calibri" w:hAnsi="Calibri" w:cs="Calibri"/>
          <w:sz w:val="22"/>
          <w:szCs w:val="22"/>
          <w:vertAlign w:val="superscript"/>
        </w:rPr>
        <w:t>e</w:t>
      </w:r>
      <w:r>
        <w:rPr>
          <w:rFonts w:ascii="Calibri" w:hAnsi="Calibri" w:cs="Calibri"/>
          <w:sz w:val="22"/>
          <w:szCs w:val="22"/>
        </w:rPr>
        <w:t xml:space="preserve"> et 4</w:t>
      </w:r>
      <w:r>
        <w:rPr>
          <w:rFonts w:ascii="Calibri" w:hAnsi="Calibri" w:cs="Calibri"/>
          <w:sz w:val="22"/>
          <w:szCs w:val="22"/>
          <w:vertAlign w:val="superscript"/>
        </w:rPr>
        <w:t>e</w:t>
      </w:r>
      <w:r>
        <w:rPr>
          <w:rFonts w:ascii="Calibri" w:hAnsi="Calibri" w:cs="Calibri"/>
          <w:sz w:val="22"/>
          <w:szCs w:val="22"/>
        </w:rPr>
        <w:t xml:space="preserve"> degré de la section de qualification de l’enseignement secondaire ordinaire, de plein exercice ou en alternance, du 3</w:t>
      </w:r>
      <w:r>
        <w:rPr>
          <w:rFonts w:ascii="Calibri" w:hAnsi="Calibri" w:cs="Calibri"/>
          <w:sz w:val="22"/>
          <w:szCs w:val="22"/>
          <w:vertAlign w:val="superscript"/>
        </w:rPr>
        <w:t>e</w:t>
      </w:r>
      <w:r>
        <w:rPr>
          <w:rFonts w:ascii="Calibri" w:hAnsi="Calibri" w:cs="Calibri"/>
          <w:sz w:val="22"/>
          <w:szCs w:val="22"/>
        </w:rPr>
        <w:t xml:space="preserve"> degré de la section de qualification de l’enseignement secondaire spécialisé de forme 4, de plein exercice et en alternance et de la 3</w:t>
      </w:r>
      <w:r>
        <w:rPr>
          <w:rFonts w:ascii="Calibri" w:hAnsi="Calibri" w:cs="Calibri"/>
          <w:sz w:val="22"/>
          <w:szCs w:val="22"/>
          <w:vertAlign w:val="superscript"/>
        </w:rPr>
        <w:t>e</w:t>
      </w:r>
      <w:r>
        <w:rPr>
          <w:rFonts w:ascii="Calibri" w:hAnsi="Calibri" w:cs="Calibri"/>
          <w:sz w:val="22"/>
          <w:szCs w:val="22"/>
        </w:rPr>
        <w:t xml:space="preserve"> phase de l’enseignement secondaire spécialisé de forme 3, de plein exercice et en alternance) et élèves du 3</w:t>
      </w:r>
      <w:r>
        <w:rPr>
          <w:rFonts w:ascii="Calibri" w:hAnsi="Calibri" w:cs="Calibri"/>
          <w:sz w:val="22"/>
          <w:szCs w:val="22"/>
          <w:vertAlign w:val="superscript"/>
        </w:rPr>
        <w:t>e</w:t>
      </w:r>
      <w:r>
        <w:rPr>
          <w:rFonts w:ascii="Calibri" w:hAnsi="Calibri" w:cs="Calibri"/>
          <w:sz w:val="22"/>
          <w:szCs w:val="22"/>
        </w:rPr>
        <w:t xml:space="preserve"> degré de l’enseignement technique de la section transition de l’enseignement secondaire ordinaire ;</w:t>
      </w:r>
    </w:p>
    <w:p>
      <w:pPr>
        <w:numPr>
          <w:ilvl w:val="0"/>
          <w:numId w:val="2"/>
        </w:numPr>
        <w:shd w:val="clear" w:color="auto" w:fill="FFFFFF"/>
        <w:spacing w:after="240"/>
        <w:ind w:left="426"/>
        <w:jc w:val="both"/>
        <w:rPr>
          <w:rFonts w:ascii="Calibri" w:hAnsi="Calibri" w:cs="Calibri"/>
          <w:sz w:val="22"/>
          <w:szCs w:val="22"/>
        </w:rPr>
      </w:pPr>
      <w:r>
        <w:rPr>
          <w:rFonts w:ascii="Calibri" w:hAnsi="Calibri" w:cs="Calibri"/>
          <w:sz w:val="22"/>
          <w:szCs w:val="22"/>
          <w:u w:val="single"/>
        </w:rPr>
        <w:t>« Enseignants-formateurs »</w:t>
      </w:r>
      <w:r>
        <w:rPr>
          <w:rFonts w:ascii="Calibri" w:hAnsi="Calibri" w:cs="Calibri"/>
          <w:sz w:val="22"/>
          <w:szCs w:val="22"/>
        </w:rPr>
        <w:t> : enseignants ou formateurs désignés par les établissements d’enseignement obligatoire dans le but de former les élèves au sein d’un CTA.</w:t>
      </w:r>
    </w:p>
    <w:p>
      <w:pPr>
        <w:shd w:val="clear" w:color="auto" w:fill="FFFFFF"/>
        <w:spacing w:after="120"/>
        <w:outlineLvl w:val="0"/>
        <w:rPr>
          <w:rFonts w:ascii="Calibri" w:hAnsi="Calibri" w:cs="Calibri"/>
          <w:b/>
          <w:bCs/>
          <w:sz w:val="22"/>
          <w:szCs w:val="22"/>
        </w:rPr>
      </w:pPr>
      <w:r>
        <w:rPr>
          <w:rFonts w:ascii="Calibri" w:hAnsi="Calibri" w:cs="Calibri"/>
          <w:b/>
          <w:bCs/>
          <w:sz w:val="22"/>
          <w:szCs w:val="22"/>
        </w:rPr>
        <w:t>Article 4 : Engagements généraux des partenaires</w:t>
      </w:r>
    </w:p>
    <w:p>
      <w:pPr>
        <w:shd w:val="clear" w:color="auto" w:fill="FFFFFF"/>
        <w:spacing w:after="120"/>
        <w:rPr>
          <w:rFonts w:ascii="Calibri" w:hAnsi="Calibri" w:cs="Calibri"/>
          <w:sz w:val="22"/>
          <w:szCs w:val="22"/>
        </w:rPr>
      </w:pPr>
      <w:r>
        <w:rPr>
          <w:rFonts w:ascii="Calibri" w:hAnsi="Calibri" w:cs="Calibri"/>
          <w:sz w:val="22"/>
          <w:szCs w:val="22"/>
        </w:rPr>
        <w:t xml:space="preserve">§1. </w:t>
      </w:r>
      <w:r>
        <w:rPr>
          <w:rFonts w:ascii="Calibri" w:hAnsi="Calibri" w:cs="Calibri"/>
          <w:sz w:val="22"/>
          <w:szCs w:val="22"/>
          <w:u w:val="single"/>
        </w:rPr>
        <w:t>Engagements du Pouvoir organisateur auprès duquel est établi le CTA</w:t>
      </w:r>
      <w:r>
        <w:rPr>
          <w:rFonts w:ascii="Calibri" w:hAnsi="Calibri" w:cs="Calibri"/>
          <w:sz w:val="22"/>
          <w:szCs w:val="22"/>
        </w:rPr>
        <w:t xml:space="preserve"> :</w:t>
      </w:r>
    </w:p>
    <w:p>
      <w:pPr>
        <w:numPr>
          <w:ilvl w:val="0"/>
          <w:numId w:val="3"/>
        </w:numPr>
        <w:shd w:val="clear" w:color="auto" w:fill="FFFFFF"/>
        <w:tabs>
          <w:tab w:val="left" w:pos="-3686"/>
        </w:tabs>
        <w:spacing w:after="120"/>
        <w:ind w:left="426" w:right="14"/>
        <w:jc w:val="both"/>
        <w:rPr>
          <w:rFonts w:ascii="Calibri" w:hAnsi="Calibri" w:cs="Calibri"/>
          <w:sz w:val="22"/>
          <w:szCs w:val="22"/>
        </w:rPr>
      </w:pPr>
      <w:r>
        <w:rPr>
          <w:rFonts w:ascii="Calibri" w:hAnsi="Calibri" w:cs="Calibri"/>
          <w:sz w:val="22"/>
          <w:szCs w:val="22"/>
        </w:rPr>
        <w:t>Le CTA accueille sans discrimination les élèves et les enseignants issus des établissements d'enseignement obligatoire (dernier cycle de l’enseignement primaire ; premier cycle de l’enseignement secondaire ; 4</w:t>
      </w:r>
      <w:r>
        <w:rPr>
          <w:rFonts w:ascii="Calibri" w:hAnsi="Calibri" w:cs="Calibri"/>
          <w:sz w:val="22"/>
          <w:szCs w:val="22"/>
          <w:vertAlign w:val="superscript"/>
        </w:rPr>
        <w:t>e</w:t>
      </w:r>
      <w:r>
        <w:rPr>
          <w:rFonts w:ascii="Calibri" w:hAnsi="Calibri" w:cs="Calibri"/>
          <w:sz w:val="22"/>
          <w:szCs w:val="22"/>
        </w:rPr>
        <w:t xml:space="preserve"> année de l’enseignement secondaire organisée sous le régime de la CPU ; 3e et 4e degré de la section de qualification de l’enseignement secondaire ordinaire, de plein exercice ou en alternance ; 3e degré de la section de qualification de l’enseignement secondaire spécialisé de forme 4, de plein exercice et en alternance ; 3e phase de l’enseignement secondaire spécialisé de forme 3, de plein exercice et en alternance ; 3e degré de l’enseignement technique de la section transition de l’enseignement secondaire ordinaire) ;</w:t>
      </w:r>
    </w:p>
    <w:p>
      <w:pPr>
        <w:numPr>
          <w:ilvl w:val="0"/>
          <w:numId w:val="3"/>
        </w:numPr>
        <w:shd w:val="clear" w:color="auto" w:fill="FFFFFF"/>
        <w:tabs>
          <w:tab w:val="left" w:pos="-3686"/>
        </w:tabs>
        <w:spacing w:after="120"/>
        <w:ind w:left="426" w:right="14"/>
        <w:jc w:val="both"/>
        <w:rPr>
          <w:rFonts w:ascii="Calibri" w:hAnsi="Calibri" w:cs="Calibri"/>
          <w:sz w:val="22"/>
          <w:szCs w:val="22"/>
        </w:rPr>
      </w:pPr>
      <w:r>
        <w:rPr>
          <w:rFonts w:ascii="Calibri" w:hAnsi="Calibri" w:cs="Calibri"/>
          <w:sz w:val="22"/>
          <w:szCs w:val="22"/>
        </w:rPr>
        <w:t>Le CTA met à disposition de l’opérateur-utilisateur l'infrastructure, les locaux équipés, le matériel didactique nécessaire au déroulement des formations ainsi que le personnel administratif de liaison. Ces équipements doivent être en parfait ordre de marche et respecter toutes les normes légales (sécurité, environnement, etc.).</w:t>
      </w:r>
      <w:r>
        <w:rPr>
          <w:rFonts w:ascii="Calibri" w:hAnsi="Calibri" w:cs="Calibri"/>
          <w:sz w:val="22"/>
          <w:szCs w:val="22"/>
        </w:rPr>
        <w:br w:type="page"/>
      </w:r>
    </w:p>
    <w:p>
      <w:pPr>
        <w:numPr>
          <w:ilvl w:val="0"/>
          <w:numId w:val="3"/>
        </w:numPr>
        <w:shd w:val="clear" w:color="auto" w:fill="FFFFFF"/>
        <w:tabs>
          <w:tab w:val="left" w:pos="-3686"/>
        </w:tabs>
        <w:spacing w:after="120"/>
        <w:ind w:left="426" w:right="14"/>
        <w:jc w:val="both"/>
        <w:rPr>
          <w:rFonts w:ascii="Calibri" w:hAnsi="Calibri" w:cs="Calibri"/>
          <w:sz w:val="22"/>
          <w:szCs w:val="22"/>
        </w:rPr>
      </w:pPr>
      <w:r>
        <w:rPr>
          <w:rFonts w:ascii="Calibri" w:hAnsi="Calibri" w:cs="Calibri"/>
          <w:sz w:val="22"/>
          <w:szCs w:val="22"/>
        </w:rPr>
        <w:lastRenderedPageBreak/>
        <w:t>Le CTA s’engage à ne pas utiliser les informations personnelles transmises par l’opérateur-utilisateur à des fins publicitaires ou commerciales.</w:t>
      </w:r>
    </w:p>
    <w:p>
      <w:pPr>
        <w:shd w:val="clear" w:color="auto" w:fill="FFFFFF"/>
        <w:spacing w:after="120"/>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u w:val="single"/>
        </w:rPr>
        <w:t xml:space="preserve">Engagements de l’opérateur-utilisateur </w:t>
      </w:r>
      <w:r>
        <w:rPr>
          <w:rFonts w:ascii="Calibri" w:hAnsi="Calibri" w:cs="Calibri"/>
          <w:sz w:val="22"/>
          <w:szCs w:val="22"/>
        </w:rPr>
        <w:t>:</w:t>
      </w:r>
    </w:p>
    <w:p>
      <w:pPr>
        <w:widowControl w:val="0"/>
        <w:numPr>
          <w:ilvl w:val="0"/>
          <w:numId w:val="4"/>
        </w:numPr>
        <w:shd w:val="clear" w:color="auto" w:fill="FFFFFF"/>
        <w:tabs>
          <w:tab w:val="left" w:pos="426"/>
        </w:tabs>
        <w:autoSpaceDE w:val="0"/>
        <w:autoSpaceDN w:val="0"/>
        <w:adjustRightInd w:val="0"/>
        <w:spacing w:after="120"/>
        <w:ind w:left="426" w:right="36"/>
        <w:jc w:val="both"/>
        <w:rPr>
          <w:rFonts w:ascii="Calibri" w:hAnsi="Calibri" w:cs="Calibri"/>
          <w:sz w:val="22"/>
          <w:szCs w:val="22"/>
        </w:rPr>
      </w:pPr>
      <w:r>
        <w:rPr>
          <w:rFonts w:ascii="Calibri" w:hAnsi="Calibri" w:cs="Calibri"/>
          <w:sz w:val="22"/>
          <w:szCs w:val="22"/>
        </w:rPr>
        <w:t>L'opérateur-utilisateur se charge de demander l’accès aux équipements du CTA auprès du coordonnateur de ce dernier qui établit, avec l’opérateur-utilisateur, un calendrier de travail.</w:t>
      </w:r>
    </w:p>
    <w:p>
      <w:pPr>
        <w:widowControl w:val="0"/>
        <w:numPr>
          <w:ilvl w:val="0"/>
          <w:numId w:val="4"/>
        </w:numPr>
        <w:shd w:val="clear" w:color="auto" w:fill="FFFFFF"/>
        <w:tabs>
          <w:tab w:val="left" w:pos="426"/>
        </w:tabs>
        <w:autoSpaceDE w:val="0"/>
        <w:autoSpaceDN w:val="0"/>
        <w:adjustRightInd w:val="0"/>
        <w:spacing w:after="120"/>
        <w:ind w:left="426" w:right="36"/>
        <w:jc w:val="both"/>
        <w:rPr>
          <w:rFonts w:ascii="Calibri" w:hAnsi="Calibri" w:cs="Calibri"/>
          <w:sz w:val="22"/>
          <w:szCs w:val="22"/>
        </w:rPr>
      </w:pPr>
      <w:r>
        <w:rPr>
          <w:rFonts w:ascii="Calibri" w:hAnsi="Calibri" w:cs="Calibri"/>
          <w:sz w:val="22"/>
          <w:szCs w:val="22"/>
        </w:rPr>
        <w:t>L'opérateur-utilisateur s’engage à faire encadrer les stagiaires par des enseignants-formateurs pouvant attester d’une maitrise des équipements mis à disposition par le CTA, soit au moyen d’une attestation délivrée soit au terme d’une formation préalable, soit en raison d’une expérience professionnelle suffisante ;</w:t>
      </w:r>
    </w:p>
    <w:p>
      <w:pPr>
        <w:widowControl w:val="0"/>
        <w:numPr>
          <w:ilvl w:val="0"/>
          <w:numId w:val="4"/>
        </w:numPr>
        <w:shd w:val="clear" w:color="auto" w:fill="FFFFFF"/>
        <w:tabs>
          <w:tab w:val="left" w:pos="426"/>
        </w:tabs>
        <w:autoSpaceDE w:val="0"/>
        <w:autoSpaceDN w:val="0"/>
        <w:adjustRightInd w:val="0"/>
        <w:spacing w:after="120"/>
        <w:ind w:left="426" w:right="36"/>
        <w:jc w:val="both"/>
        <w:rPr>
          <w:rFonts w:ascii="Calibri" w:hAnsi="Calibri" w:cs="Calibri"/>
          <w:sz w:val="22"/>
          <w:szCs w:val="22"/>
        </w:rPr>
      </w:pPr>
      <w:r>
        <w:rPr>
          <w:rFonts w:ascii="Calibri" w:hAnsi="Calibri" w:cs="Calibri"/>
          <w:sz w:val="22"/>
          <w:szCs w:val="22"/>
        </w:rPr>
        <w:t>Les stagiaires et les enseignants-formateurs de l'opérateur-utilisateur s’engagent à respecter les dispositions du règlement d'ordre intérieur du CTA pendant toute la durée de la formation ;</w:t>
      </w:r>
    </w:p>
    <w:p>
      <w:pPr>
        <w:widowControl w:val="0"/>
        <w:numPr>
          <w:ilvl w:val="0"/>
          <w:numId w:val="4"/>
        </w:numPr>
        <w:shd w:val="clear" w:color="auto" w:fill="FFFFFF"/>
        <w:tabs>
          <w:tab w:val="left" w:pos="426"/>
        </w:tabs>
        <w:autoSpaceDE w:val="0"/>
        <w:autoSpaceDN w:val="0"/>
        <w:adjustRightInd w:val="0"/>
        <w:spacing w:after="120"/>
        <w:ind w:left="426" w:right="36"/>
        <w:jc w:val="both"/>
        <w:rPr>
          <w:rFonts w:ascii="Calibri" w:hAnsi="Calibri" w:cs="Calibri"/>
          <w:sz w:val="22"/>
          <w:szCs w:val="22"/>
        </w:rPr>
      </w:pPr>
      <w:r>
        <w:rPr>
          <w:rFonts w:ascii="Calibri" w:hAnsi="Calibri" w:cs="Calibri"/>
          <w:sz w:val="22"/>
          <w:szCs w:val="22"/>
        </w:rPr>
        <w:t>L'opérateur-utilisateur s’engage à utiliser en bon père de famille les équipements mis à sa disposition par le CTA ;</w:t>
      </w:r>
    </w:p>
    <w:p>
      <w:pPr>
        <w:widowControl w:val="0"/>
        <w:numPr>
          <w:ilvl w:val="0"/>
          <w:numId w:val="4"/>
        </w:numPr>
        <w:shd w:val="clear" w:color="auto" w:fill="FFFFFF"/>
        <w:tabs>
          <w:tab w:val="left" w:pos="426"/>
        </w:tabs>
        <w:autoSpaceDE w:val="0"/>
        <w:autoSpaceDN w:val="0"/>
        <w:adjustRightInd w:val="0"/>
        <w:spacing w:after="120"/>
        <w:ind w:left="426" w:right="36"/>
        <w:jc w:val="both"/>
        <w:rPr>
          <w:rFonts w:ascii="Calibri" w:hAnsi="Calibri" w:cs="Calibri"/>
          <w:sz w:val="22"/>
          <w:szCs w:val="22"/>
        </w:rPr>
      </w:pPr>
      <w:r>
        <w:rPr>
          <w:rFonts w:ascii="Calibri" w:hAnsi="Calibri" w:cs="Calibri"/>
          <w:sz w:val="22"/>
          <w:szCs w:val="22"/>
        </w:rPr>
        <w:t>L’opérateur-utilisateur s’engage à fournir au coordonnateur du CTA, au plus tard le premier jour de la formation, une liste complète des stagiaires et des enseignants-formateurs inscrits aux formations et la preuve que ceux-ci sont assurés pendant toute la durée de la formation. La liste comprendra les noms, prénoms et dates de naissance de chacun des stagiaires et de chacun des enseignants-formateurs. La transmission de ces informations est contractuelle. La non transmission de ces informations peut entraîner l’annulation de la formation ;</w:t>
      </w:r>
    </w:p>
    <w:p>
      <w:pPr>
        <w:widowControl w:val="0"/>
        <w:numPr>
          <w:ilvl w:val="0"/>
          <w:numId w:val="4"/>
        </w:numPr>
        <w:shd w:val="clear" w:color="auto" w:fill="FFFFFF"/>
        <w:tabs>
          <w:tab w:val="left" w:pos="426"/>
        </w:tabs>
        <w:autoSpaceDE w:val="0"/>
        <w:autoSpaceDN w:val="0"/>
        <w:adjustRightInd w:val="0"/>
        <w:spacing w:after="120"/>
        <w:ind w:left="426" w:right="36"/>
        <w:jc w:val="both"/>
        <w:rPr>
          <w:rFonts w:ascii="Calibri" w:hAnsi="Calibri" w:cs="Calibri"/>
          <w:sz w:val="22"/>
          <w:szCs w:val="22"/>
        </w:rPr>
      </w:pPr>
      <w:r>
        <w:rPr>
          <w:rFonts w:ascii="Calibri" w:hAnsi="Calibri" w:cs="Calibri"/>
          <w:sz w:val="22"/>
          <w:szCs w:val="22"/>
        </w:rPr>
        <w:t>L’opérateur-utilisateur s’engage à expliquer aux stagiaires qu’il envoie en formation au sein du CTA l’utilisation faite des données personnelles fournies au coordonnateur du centre avant chaque formation (voir article 8), ainsi que leur droit de demander au responsable du traitement final la rectification ou l'effacement de données à caractère personnel, ou une limitation du traitement des données à caractère personnel relatives à la personne concernée, leur droit de s'opposer à ce traitement et leur droit d'introduire une réclamation auprès d'une autorité de contrôle ;</w:t>
      </w:r>
    </w:p>
    <w:p>
      <w:pPr>
        <w:widowControl w:val="0"/>
        <w:numPr>
          <w:ilvl w:val="0"/>
          <w:numId w:val="4"/>
        </w:numPr>
        <w:shd w:val="clear" w:color="auto" w:fill="FFFFFF"/>
        <w:autoSpaceDE w:val="0"/>
        <w:autoSpaceDN w:val="0"/>
        <w:adjustRightInd w:val="0"/>
        <w:spacing w:after="120"/>
        <w:ind w:left="426" w:right="18"/>
        <w:jc w:val="both"/>
        <w:rPr>
          <w:rFonts w:ascii="Calibri" w:hAnsi="Calibri" w:cs="Calibri"/>
          <w:sz w:val="22"/>
          <w:szCs w:val="22"/>
        </w:rPr>
      </w:pPr>
      <w:r>
        <w:rPr>
          <w:rFonts w:ascii="Calibri" w:hAnsi="Calibri" w:cs="Calibri"/>
          <w:sz w:val="22"/>
          <w:szCs w:val="22"/>
        </w:rPr>
        <w:t>L'opérateur-utilisateur s’engage à assurer l’organisation et le contrôle du transport et de l'hébergement des stagiaires et des enseignants-formateurs ;</w:t>
      </w:r>
    </w:p>
    <w:p>
      <w:pPr>
        <w:widowControl w:val="0"/>
        <w:numPr>
          <w:ilvl w:val="0"/>
          <w:numId w:val="4"/>
        </w:numPr>
        <w:shd w:val="clear" w:color="auto" w:fill="FFFFFF"/>
        <w:autoSpaceDE w:val="0"/>
        <w:autoSpaceDN w:val="0"/>
        <w:adjustRightInd w:val="0"/>
        <w:spacing w:after="120"/>
        <w:ind w:left="426" w:right="18"/>
        <w:jc w:val="both"/>
        <w:rPr>
          <w:rFonts w:ascii="Calibri" w:hAnsi="Calibri" w:cs="Calibri"/>
          <w:sz w:val="22"/>
          <w:szCs w:val="22"/>
        </w:rPr>
      </w:pPr>
      <w:r>
        <w:rPr>
          <w:rFonts w:ascii="Calibri" w:hAnsi="Calibri" w:cs="Calibri"/>
          <w:sz w:val="22"/>
          <w:szCs w:val="22"/>
        </w:rPr>
        <w:t>Dans le cas où l'opérateur-utilisateur voudrait réaliser et emporter un produit fini, il est tenu d'en informer le coordonnateur du CTA lors de sa demande d'accès au CTA. Celui-ci se réserve néanmoins le droit de ne pas accéder à cette requête</w:t>
      </w:r>
      <w:r>
        <w:rPr>
          <w:rStyle w:val="Appelnotedebasdep"/>
          <w:rFonts w:ascii="Calibri" w:hAnsi="Calibri" w:cs="Calibri"/>
          <w:sz w:val="22"/>
          <w:szCs w:val="22"/>
        </w:rPr>
        <w:footnoteReference w:id="5"/>
      </w:r>
      <w:r>
        <w:rPr>
          <w:rFonts w:ascii="Calibri" w:hAnsi="Calibri" w:cs="Calibri"/>
          <w:sz w:val="22"/>
          <w:szCs w:val="22"/>
        </w:rPr>
        <w:t> ;</w:t>
      </w:r>
    </w:p>
    <w:p>
      <w:pPr>
        <w:numPr>
          <w:ilvl w:val="0"/>
          <w:numId w:val="4"/>
        </w:numPr>
        <w:shd w:val="clear" w:color="auto" w:fill="FFFFFF"/>
        <w:spacing w:after="240"/>
        <w:ind w:left="426"/>
        <w:jc w:val="both"/>
        <w:rPr>
          <w:rFonts w:ascii="Calibri" w:hAnsi="Calibri" w:cs="Calibri"/>
          <w:sz w:val="22"/>
          <w:szCs w:val="22"/>
        </w:rPr>
      </w:pPr>
      <w:r>
        <w:rPr>
          <w:rFonts w:ascii="Calibri" w:hAnsi="Calibri" w:cs="Calibri"/>
          <w:sz w:val="22"/>
          <w:szCs w:val="22"/>
        </w:rPr>
        <w:t>L’opérateur-utilisateur s’engage à participer à l’évaluation des CTA s’il est sollicité à cet égard.</w:t>
      </w:r>
    </w:p>
    <w:p>
      <w:pPr>
        <w:shd w:val="clear" w:color="auto" w:fill="FFFFFF"/>
        <w:spacing w:after="120"/>
        <w:rPr>
          <w:rFonts w:ascii="Calibri" w:hAnsi="Calibri" w:cs="Calibri"/>
          <w:b/>
          <w:bCs/>
          <w:sz w:val="22"/>
          <w:szCs w:val="22"/>
        </w:rPr>
      </w:pPr>
      <w:r>
        <w:rPr>
          <w:rFonts w:ascii="Calibri" w:hAnsi="Calibri" w:cs="Calibri"/>
          <w:b/>
          <w:bCs/>
          <w:sz w:val="22"/>
          <w:szCs w:val="22"/>
        </w:rPr>
        <w:t>Article 5 : Organisation de la formation</w:t>
      </w:r>
    </w:p>
    <w:p>
      <w:pPr>
        <w:shd w:val="clear" w:color="auto" w:fill="FFFFFF"/>
        <w:spacing w:after="120"/>
        <w:ind w:right="36"/>
        <w:jc w:val="both"/>
        <w:rPr>
          <w:rFonts w:ascii="Calibri" w:hAnsi="Calibri" w:cs="Calibri"/>
          <w:sz w:val="22"/>
          <w:szCs w:val="22"/>
        </w:rPr>
      </w:pPr>
      <w:r>
        <w:rPr>
          <w:rFonts w:ascii="Calibri" w:hAnsi="Calibri" w:cs="Calibri"/>
          <w:sz w:val="22"/>
          <w:szCs w:val="22"/>
        </w:rPr>
        <w:t xml:space="preserve">Chaque formation peut faire l'objet d'une convention spécifique entre le CTA et l'opérateur-utilisateur précisant l'intitulé de la formation, les dates de formation, le nombre d'heures de formation, le nombre de stagiaires concernés. </w:t>
      </w:r>
    </w:p>
    <w:p>
      <w:pPr>
        <w:spacing w:after="120"/>
        <w:jc w:val="both"/>
        <w:rPr>
          <w:rFonts w:ascii="Calibri" w:hAnsi="Calibri" w:cs="Calibri"/>
          <w:sz w:val="22"/>
          <w:szCs w:val="22"/>
        </w:rPr>
      </w:pPr>
      <w:r>
        <w:rPr>
          <w:rFonts w:ascii="Calibri" w:hAnsi="Calibri" w:cs="Calibri"/>
          <w:sz w:val="22"/>
          <w:szCs w:val="22"/>
        </w:rPr>
        <w:t xml:space="preserve">Dans tous les cas, l’opérateur utilisateur s’engage à fournir au CTA la liste des participants ainsi que l’identité du formateur </w:t>
      </w:r>
      <w:r>
        <w:rPr>
          <w:rFonts w:ascii="Calibri" w:hAnsi="Calibri" w:cs="Calibri"/>
          <w:b/>
          <w:sz w:val="22"/>
          <w:szCs w:val="22"/>
          <w:u w:val="single"/>
        </w:rPr>
        <w:t>au plus tard le premier jour de la formation</w:t>
      </w:r>
      <w:r>
        <w:rPr>
          <w:rFonts w:ascii="Calibri" w:hAnsi="Calibri" w:cs="Calibri"/>
          <w:sz w:val="22"/>
          <w:szCs w:val="22"/>
        </w:rPr>
        <w:t>. Le CTA doit quant à lui obligatoirement communiquer les renseignements suivants aux futurs utilisateurs avant le début de la formation :</w:t>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t xml:space="preserve">le règlement d’ordre intérieur du CTA </w:t>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t>le programme de la formation</w:t>
      </w:r>
      <w:r>
        <w:rPr>
          <w:rFonts w:ascii="Calibri" w:hAnsi="Calibri" w:cs="Calibri"/>
          <w:sz w:val="22"/>
          <w:szCs w:val="22"/>
        </w:rPr>
        <w:br w:type="page"/>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lastRenderedPageBreak/>
        <w:t xml:space="preserve">l’analyse des risques pour les équipements proposés </w:t>
      </w:r>
    </w:p>
    <w:p>
      <w:pPr>
        <w:shd w:val="clear" w:color="auto" w:fill="FFFFFF"/>
        <w:spacing w:after="240"/>
        <w:ind w:right="34"/>
        <w:jc w:val="both"/>
        <w:rPr>
          <w:rFonts w:ascii="Calibri" w:hAnsi="Calibri" w:cs="Calibri"/>
          <w:sz w:val="22"/>
          <w:szCs w:val="22"/>
        </w:rPr>
      </w:pPr>
      <w:r>
        <w:rPr>
          <w:rFonts w:ascii="Calibri" w:hAnsi="Calibri" w:cs="Calibri"/>
          <w:sz w:val="22"/>
          <w:szCs w:val="22"/>
        </w:rPr>
        <w:t>Un état des lieux est établi avant le début du cycle de chaque formation. En cas de constatation de dysfonctionnement des équipements, l'opérateur-utilisateur signalera la chose avant le début de la formation.</w:t>
      </w:r>
    </w:p>
    <w:p>
      <w:pPr>
        <w:widowControl w:val="0"/>
        <w:shd w:val="clear" w:color="auto" w:fill="FFFFFF"/>
        <w:autoSpaceDE w:val="0"/>
        <w:autoSpaceDN w:val="0"/>
        <w:adjustRightInd w:val="0"/>
        <w:spacing w:after="120"/>
        <w:ind w:right="6"/>
        <w:jc w:val="both"/>
        <w:rPr>
          <w:rFonts w:ascii="Calibri" w:hAnsi="Calibri" w:cs="Calibri"/>
          <w:b/>
          <w:bCs/>
          <w:sz w:val="22"/>
          <w:szCs w:val="22"/>
        </w:rPr>
      </w:pPr>
      <w:r>
        <w:rPr>
          <w:rFonts w:ascii="Calibri" w:hAnsi="Calibri" w:cs="Calibri"/>
          <w:b/>
          <w:bCs/>
          <w:sz w:val="22"/>
          <w:szCs w:val="22"/>
        </w:rPr>
        <w:t>Article 6 : Responsabilités des partenaires</w:t>
      </w:r>
    </w:p>
    <w:p>
      <w:pPr>
        <w:widowControl w:val="0"/>
        <w:shd w:val="clear" w:color="auto" w:fill="FFFFFF"/>
        <w:autoSpaceDE w:val="0"/>
        <w:autoSpaceDN w:val="0"/>
        <w:adjustRightInd w:val="0"/>
        <w:spacing w:after="120"/>
        <w:ind w:right="18"/>
        <w:jc w:val="both"/>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er</w:t>
      </w:r>
      <w:r>
        <w:rPr>
          <w:rFonts w:ascii="Calibri" w:hAnsi="Calibri" w:cs="Calibri"/>
          <w:sz w:val="22"/>
          <w:szCs w:val="22"/>
        </w:rPr>
        <w:t xml:space="preserve">. </w:t>
      </w:r>
      <w:r>
        <w:rPr>
          <w:rFonts w:ascii="Calibri" w:hAnsi="Calibri" w:cs="Calibri"/>
          <w:sz w:val="22"/>
          <w:szCs w:val="22"/>
          <w:u w:val="single"/>
        </w:rPr>
        <w:t>Responsabilités de l’opérateur-utilisateur</w:t>
      </w:r>
    </w:p>
    <w:p>
      <w:pPr>
        <w:widowControl w:val="0"/>
        <w:numPr>
          <w:ilvl w:val="0"/>
          <w:numId w:val="5"/>
        </w:numPr>
        <w:shd w:val="clear" w:color="auto" w:fill="FFFFFF"/>
        <w:autoSpaceDE w:val="0"/>
        <w:autoSpaceDN w:val="0"/>
        <w:adjustRightInd w:val="0"/>
        <w:spacing w:after="120"/>
        <w:ind w:left="426" w:right="18"/>
        <w:jc w:val="both"/>
        <w:rPr>
          <w:rFonts w:ascii="Calibri" w:hAnsi="Calibri" w:cs="Calibri"/>
          <w:sz w:val="22"/>
          <w:szCs w:val="22"/>
        </w:rPr>
      </w:pPr>
      <w:r>
        <w:rPr>
          <w:rFonts w:ascii="Calibri" w:hAnsi="Calibri" w:cs="Calibri"/>
          <w:sz w:val="22"/>
          <w:szCs w:val="22"/>
        </w:rPr>
        <w:t xml:space="preserve">L'opérateur-utilisateur veillera à ce que les enseignants-formateurs et les stagiaires soient couverts pour l'ensemble des risques (responsabilité civile, accidents du travail, etc.) ; </w:t>
      </w:r>
    </w:p>
    <w:p>
      <w:pPr>
        <w:widowControl w:val="0"/>
        <w:numPr>
          <w:ilvl w:val="0"/>
          <w:numId w:val="5"/>
        </w:numPr>
        <w:shd w:val="clear" w:color="auto" w:fill="FFFFFF"/>
        <w:autoSpaceDE w:val="0"/>
        <w:autoSpaceDN w:val="0"/>
        <w:adjustRightInd w:val="0"/>
        <w:spacing w:after="120"/>
        <w:ind w:left="426" w:right="18"/>
        <w:jc w:val="both"/>
        <w:rPr>
          <w:rFonts w:ascii="Calibri" w:hAnsi="Calibri" w:cs="Calibri"/>
          <w:sz w:val="22"/>
          <w:szCs w:val="22"/>
        </w:rPr>
      </w:pPr>
      <w:r>
        <w:rPr>
          <w:rFonts w:ascii="Calibri" w:hAnsi="Calibri" w:cs="Calibri"/>
          <w:sz w:val="22"/>
          <w:szCs w:val="22"/>
        </w:rPr>
        <w:t>L'opérateur-utilisateur est responsable du comportement des personnes et des dégâts éventuels causés à l'infrastructure.</w:t>
      </w:r>
    </w:p>
    <w:p>
      <w:pPr>
        <w:widowControl w:val="0"/>
        <w:shd w:val="clear" w:color="auto" w:fill="FFFFFF"/>
        <w:autoSpaceDE w:val="0"/>
        <w:autoSpaceDN w:val="0"/>
        <w:adjustRightInd w:val="0"/>
        <w:spacing w:after="120"/>
        <w:ind w:right="18"/>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u w:val="single"/>
        </w:rPr>
        <w:t>Responsabilités du CTA</w:t>
      </w:r>
    </w:p>
    <w:p>
      <w:pPr>
        <w:widowControl w:val="0"/>
        <w:shd w:val="clear" w:color="auto" w:fill="FFFFFF"/>
        <w:autoSpaceDE w:val="0"/>
        <w:autoSpaceDN w:val="0"/>
        <w:adjustRightInd w:val="0"/>
        <w:spacing w:after="240"/>
        <w:ind w:right="17"/>
        <w:jc w:val="both"/>
        <w:rPr>
          <w:rFonts w:ascii="Calibri" w:hAnsi="Calibri" w:cs="Calibri"/>
          <w:sz w:val="22"/>
          <w:szCs w:val="22"/>
        </w:rPr>
      </w:pPr>
      <w:r>
        <w:rPr>
          <w:rFonts w:ascii="Calibri" w:hAnsi="Calibri" w:cs="Calibri"/>
          <w:sz w:val="22"/>
          <w:szCs w:val="22"/>
        </w:rPr>
        <w:t>Le CTA ne pourra être tenu responsable que pour les dommages causés par la défectuosité des bâtiments et/ou équipements mis à disposition de l’opérateur- utilisateur.</w:t>
      </w:r>
    </w:p>
    <w:p>
      <w:pPr>
        <w:spacing w:after="120"/>
        <w:jc w:val="both"/>
        <w:outlineLvl w:val="0"/>
        <w:rPr>
          <w:rFonts w:ascii="Calibri" w:hAnsi="Calibri" w:cs="Calibri"/>
          <w:b/>
          <w:bCs/>
          <w:sz w:val="22"/>
          <w:szCs w:val="22"/>
        </w:rPr>
      </w:pPr>
      <w:r>
        <w:rPr>
          <w:rFonts w:ascii="Calibri" w:hAnsi="Calibri" w:cs="Calibri"/>
          <w:b/>
          <w:bCs/>
          <w:sz w:val="22"/>
          <w:szCs w:val="22"/>
        </w:rPr>
        <w:t>Article 7 : La prise en charge des frais</w:t>
      </w:r>
    </w:p>
    <w:p>
      <w:pPr>
        <w:pStyle w:val="xmsonormal"/>
        <w:shd w:val="clear" w:color="auto" w:fill="FFFFFF"/>
        <w:spacing w:before="0" w:beforeAutospacing="0" w:after="120" w:afterAutospacing="0"/>
        <w:jc w:val="both"/>
        <w:rPr>
          <w:rFonts w:ascii="Calibri" w:hAnsi="Calibri" w:cs="Calibri"/>
          <w:sz w:val="22"/>
          <w:szCs w:val="22"/>
          <w:lang w:val="fr-BE"/>
        </w:rPr>
      </w:pPr>
      <w:r>
        <w:rPr>
          <w:rFonts w:ascii="Calibri" w:hAnsi="Calibri" w:cs="Calibri"/>
          <w:sz w:val="22"/>
          <w:szCs w:val="22"/>
          <w:lang w:val="fr-BE"/>
        </w:rPr>
        <w:t>Aucun frais de fonctionnement ni de consommables ne sera facturé à l’opérateur-utilisateur.</w:t>
      </w:r>
    </w:p>
    <w:p>
      <w:pPr>
        <w:pStyle w:val="xmsonormal"/>
        <w:shd w:val="clear" w:color="auto" w:fill="FFFFFF"/>
        <w:spacing w:before="0" w:beforeAutospacing="0" w:after="120" w:afterAutospacing="0"/>
        <w:jc w:val="both"/>
        <w:rPr>
          <w:rFonts w:ascii="Calibri" w:hAnsi="Calibri" w:cs="Calibri"/>
          <w:sz w:val="22"/>
          <w:szCs w:val="22"/>
        </w:rPr>
      </w:pPr>
      <w:r>
        <w:rPr>
          <w:rFonts w:ascii="Calibri" w:hAnsi="Calibri" w:cs="Calibri"/>
          <w:sz w:val="22"/>
          <w:szCs w:val="22"/>
          <w:lang w:val="fr-BE"/>
        </w:rPr>
        <w:t xml:space="preserve">Les frais de déplacement et les frais d’hébergement éventuels des élèves et enseignants des </w:t>
      </w:r>
      <w:r>
        <w:rPr>
          <w:rFonts w:ascii="Calibri" w:hAnsi="Calibri" w:cs="Calibri"/>
          <w:sz w:val="22"/>
          <w:szCs w:val="22"/>
        </w:rPr>
        <w:t>3</w:t>
      </w:r>
      <w:r>
        <w:rPr>
          <w:rFonts w:ascii="Calibri" w:hAnsi="Calibri" w:cs="Calibri"/>
          <w:sz w:val="22"/>
          <w:szCs w:val="22"/>
          <w:vertAlign w:val="superscript"/>
        </w:rPr>
        <w:t>e</w:t>
      </w:r>
      <w:r>
        <w:rPr>
          <w:rFonts w:ascii="Calibri" w:hAnsi="Calibri" w:cs="Calibri"/>
          <w:sz w:val="22"/>
          <w:szCs w:val="22"/>
        </w:rPr>
        <w:t xml:space="preserve"> et 4</w:t>
      </w:r>
      <w:r>
        <w:rPr>
          <w:rFonts w:ascii="Calibri" w:hAnsi="Calibri" w:cs="Calibri"/>
          <w:sz w:val="22"/>
          <w:szCs w:val="22"/>
          <w:vertAlign w:val="superscript"/>
        </w:rPr>
        <w:t>e</w:t>
      </w:r>
      <w:r>
        <w:rPr>
          <w:rFonts w:ascii="Calibri" w:hAnsi="Calibri" w:cs="Calibri"/>
          <w:sz w:val="22"/>
          <w:szCs w:val="22"/>
        </w:rPr>
        <w:t xml:space="preserve"> degré de la section de qualification de l’enseignement secondaire ordinaire, de plein exercice ou en alternance ; du 3</w:t>
      </w:r>
      <w:r>
        <w:rPr>
          <w:rFonts w:ascii="Calibri" w:hAnsi="Calibri" w:cs="Calibri"/>
          <w:sz w:val="22"/>
          <w:szCs w:val="22"/>
          <w:vertAlign w:val="superscript"/>
        </w:rPr>
        <w:t>e</w:t>
      </w:r>
      <w:r>
        <w:rPr>
          <w:rFonts w:ascii="Calibri" w:hAnsi="Calibri" w:cs="Calibri"/>
          <w:sz w:val="22"/>
          <w:szCs w:val="22"/>
        </w:rPr>
        <w:t xml:space="preserve"> degré de la section de qualification de l’enseignement secondaire spécialisé de forme 4, de plein exercice et en alternance ; de la 3</w:t>
      </w:r>
      <w:r>
        <w:rPr>
          <w:rFonts w:ascii="Calibri" w:hAnsi="Calibri" w:cs="Calibri"/>
          <w:sz w:val="22"/>
          <w:szCs w:val="22"/>
          <w:vertAlign w:val="superscript"/>
        </w:rPr>
        <w:t>e</w:t>
      </w:r>
      <w:r>
        <w:rPr>
          <w:rFonts w:ascii="Calibri" w:hAnsi="Calibri" w:cs="Calibri"/>
          <w:sz w:val="22"/>
          <w:szCs w:val="22"/>
        </w:rPr>
        <w:t xml:space="preserve"> phase de l’enseignement secondaire spécialisé de forme 3, de plein exercice et en alternance ; du 3</w:t>
      </w:r>
      <w:r>
        <w:rPr>
          <w:rFonts w:ascii="Calibri" w:hAnsi="Calibri" w:cs="Calibri"/>
          <w:sz w:val="22"/>
          <w:szCs w:val="22"/>
          <w:vertAlign w:val="superscript"/>
        </w:rPr>
        <w:t>e</w:t>
      </w:r>
      <w:r>
        <w:rPr>
          <w:rFonts w:ascii="Calibri" w:hAnsi="Calibri" w:cs="Calibri"/>
          <w:sz w:val="22"/>
          <w:szCs w:val="22"/>
        </w:rPr>
        <w:t xml:space="preserve"> degré de l’enseignement technique de la section transition de l’enseignement secondaire ordinaire seront pris en charge par la Communauté française conformément à l’article 6, § 10 du décret du 11 avril 2014.</w:t>
      </w:r>
    </w:p>
    <w:p>
      <w:pPr>
        <w:pStyle w:val="xmsonormal"/>
        <w:shd w:val="clear" w:color="auto" w:fill="FFFFFF"/>
        <w:spacing w:before="0" w:beforeAutospacing="0" w:after="240" w:afterAutospacing="0"/>
        <w:jc w:val="both"/>
        <w:rPr>
          <w:rFonts w:ascii="Calibri" w:hAnsi="Calibri" w:cs="Calibri"/>
          <w:sz w:val="22"/>
          <w:szCs w:val="22"/>
        </w:rPr>
      </w:pPr>
      <w:r>
        <w:rPr>
          <w:rFonts w:ascii="Calibri" w:hAnsi="Calibri" w:cs="Calibri"/>
          <w:sz w:val="22"/>
          <w:szCs w:val="22"/>
        </w:rPr>
        <w:t>L’organisation, les frais de déplacement et les frais d’hébergement des élèves et des enseignants du dernier cycle de l’enseignement primaire et du premier degré de l’enseignement secondaire seront pris en charge par l’opérateur-utilisateur.</w:t>
      </w:r>
    </w:p>
    <w:p>
      <w:pPr>
        <w:shd w:val="clear" w:color="auto" w:fill="FFFFFF"/>
        <w:spacing w:after="120"/>
        <w:jc w:val="both"/>
        <w:rPr>
          <w:rFonts w:ascii="Calibri" w:hAnsi="Calibri" w:cs="Calibri"/>
          <w:b/>
          <w:sz w:val="22"/>
          <w:szCs w:val="22"/>
        </w:rPr>
      </w:pPr>
      <w:r>
        <w:rPr>
          <w:rFonts w:ascii="Calibri" w:hAnsi="Calibri" w:cs="Calibri"/>
          <w:b/>
          <w:sz w:val="22"/>
          <w:szCs w:val="22"/>
        </w:rPr>
        <w:t>Article 8 : Gestion des données personnelles</w:t>
      </w:r>
    </w:p>
    <w:p>
      <w:pPr>
        <w:widowControl w:val="0"/>
        <w:shd w:val="clear" w:color="auto" w:fill="FFFFFF"/>
        <w:tabs>
          <w:tab w:val="left" w:pos="426"/>
        </w:tabs>
        <w:autoSpaceDE w:val="0"/>
        <w:autoSpaceDN w:val="0"/>
        <w:adjustRightInd w:val="0"/>
        <w:spacing w:after="120"/>
        <w:ind w:right="36"/>
        <w:jc w:val="both"/>
        <w:rPr>
          <w:rFonts w:ascii="Calibri" w:hAnsi="Calibri" w:cs="Calibri"/>
          <w:sz w:val="22"/>
          <w:szCs w:val="22"/>
        </w:rPr>
      </w:pPr>
      <w:r>
        <w:rPr>
          <w:rFonts w:ascii="Calibri" w:hAnsi="Calibri" w:cs="Calibri"/>
          <w:sz w:val="22"/>
          <w:szCs w:val="22"/>
        </w:rPr>
        <w:t>Comme mentionné à l’article 4, § 2, 5°, l’opérateur-utilisateur s’engage à fournir au coordonnateur du CTA, au plus tard le premier jour de la formation, une liste complète des stagiaires et des enseignants-formateurs inscrits aux formations. La liste comprendra les noms, prénoms, sexes et dates de naissance de chacun des stagiaires et de chacun des enseignants-formateurs.</w:t>
      </w:r>
    </w:p>
    <w:p>
      <w:pPr>
        <w:widowControl w:val="0"/>
        <w:shd w:val="clear" w:color="auto" w:fill="FFFFFF"/>
        <w:tabs>
          <w:tab w:val="left" w:pos="426"/>
        </w:tabs>
        <w:autoSpaceDE w:val="0"/>
        <w:autoSpaceDN w:val="0"/>
        <w:adjustRightInd w:val="0"/>
        <w:spacing w:after="120"/>
        <w:ind w:right="36"/>
        <w:jc w:val="both"/>
        <w:rPr>
          <w:rFonts w:ascii="Calibri" w:hAnsi="Calibri" w:cs="Calibri"/>
          <w:sz w:val="22"/>
          <w:szCs w:val="22"/>
        </w:rPr>
      </w:pPr>
      <w:r>
        <w:rPr>
          <w:rFonts w:ascii="Calibri" w:hAnsi="Calibri" w:cs="Calibri"/>
          <w:sz w:val="22"/>
          <w:szCs w:val="22"/>
        </w:rPr>
        <w:t>Ces informations sont transmises à l’administration de la Fédération Wallonie-Bruxelles afin de :</w:t>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t>Calculer la fréquentation annuelle du CTA</w:t>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t>Verser la subvention annuelle octroyée par le Gouvernement de la Fédération Wallonie-Bruxelles</w:t>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t>Vérifier si l’opérateur-utilisateur a droit ou non au remboursement d’éventuels frais de déplacement et/ou d’hébergement</w:t>
      </w:r>
    </w:p>
    <w:p>
      <w:pPr>
        <w:numPr>
          <w:ilvl w:val="0"/>
          <w:numId w:val="1"/>
        </w:numPr>
        <w:spacing w:after="120"/>
        <w:ind w:left="709" w:hanging="425"/>
        <w:jc w:val="both"/>
        <w:rPr>
          <w:rFonts w:ascii="Calibri" w:hAnsi="Calibri" w:cs="Calibri"/>
          <w:sz w:val="22"/>
          <w:szCs w:val="22"/>
        </w:rPr>
      </w:pPr>
      <w:r>
        <w:rPr>
          <w:rFonts w:ascii="Calibri" w:hAnsi="Calibri" w:cs="Calibri"/>
          <w:sz w:val="22"/>
          <w:szCs w:val="22"/>
        </w:rPr>
        <w:t>Transmettre aux Gouvernements des entités fédérées ayant conclu les accords de coopération, ainsi qu’au Fonds européen de développement régional les analyses statistiques prévues réglementairement</w:t>
      </w:r>
    </w:p>
    <w:p>
      <w:pPr>
        <w:spacing w:after="120"/>
        <w:jc w:val="both"/>
        <w:rPr>
          <w:rFonts w:ascii="Calibri" w:hAnsi="Calibri" w:cs="Calibri"/>
          <w:sz w:val="22"/>
          <w:szCs w:val="22"/>
        </w:rPr>
      </w:pPr>
      <w:r>
        <w:rPr>
          <w:rFonts w:ascii="Calibri" w:hAnsi="Calibri" w:cs="Calibri"/>
          <w:sz w:val="22"/>
          <w:szCs w:val="22"/>
        </w:rPr>
        <w:t>Toutes les informations personnelles sont anonymisées avant traitement.</w:t>
      </w:r>
    </w:p>
    <w:p>
      <w:pPr>
        <w:rPr>
          <w:rFonts w:ascii="Calibri" w:hAnsi="Calibri" w:cs="Calibri"/>
          <w:sz w:val="22"/>
          <w:szCs w:val="22"/>
        </w:rPr>
      </w:pPr>
      <w:r>
        <w:rPr>
          <w:rFonts w:ascii="Calibri" w:hAnsi="Calibri" w:cs="Calibri"/>
          <w:sz w:val="22"/>
          <w:szCs w:val="22"/>
        </w:rPr>
        <w:br w:type="page"/>
      </w:r>
    </w:p>
    <w:p>
      <w:pPr>
        <w:spacing w:after="120"/>
        <w:jc w:val="both"/>
        <w:rPr>
          <w:rFonts w:ascii="Calibri" w:hAnsi="Calibri" w:cs="Calibri"/>
          <w:sz w:val="22"/>
          <w:szCs w:val="22"/>
        </w:rPr>
      </w:pPr>
      <w:r>
        <w:rPr>
          <w:rFonts w:ascii="Calibri" w:hAnsi="Calibri" w:cs="Calibri"/>
          <w:sz w:val="22"/>
          <w:szCs w:val="22"/>
        </w:rPr>
        <w:lastRenderedPageBreak/>
        <w:t>Les données personnelles sont conservées 10 ans au sein de l’administration. Une copie est également conservée au sein du CTA durant la même période.</w:t>
      </w:r>
    </w:p>
    <w:p>
      <w:pPr>
        <w:spacing w:after="120"/>
        <w:jc w:val="both"/>
        <w:rPr>
          <w:rFonts w:ascii="Calibri" w:hAnsi="Calibri" w:cs="Calibri"/>
          <w:sz w:val="22"/>
          <w:szCs w:val="22"/>
        </w:rPr>
      </w:pPr>
      <w:r>
        <w:rPr>
          <w:rFonts w:ascii="Calibri" w:hAnsi="Calibri" w:cs="Calibri"/>
          <w:sz w:val="22"/>
          <w:szCs w:val="22"/>
        </w:rPr>
        <w:t>Aucune donnée n’est utilisée à des fins publicitaires ou commerciales.</w:t>
      </w:r>
    </w:p>
    <w:p>
      <w:pPr>
        <w:spacing w:after="120"/>
        <w:jc w:val="both"/>
        <w:rPr>
          <w:rFonts w:ascii="Calibri" w:hAnsi="Calibri" w:cs="Calibri"/>
          <w:sz w:val="22"/>
          <w:szCs w:val="22"/>
        </w:rPr>
      </w:pPr>
      <w:r>
        <w:rPr>
          <w:rFonts w:ascii="Calibri" w:hAnsi="Calibri" w:cs="Calibri"/>
          <w:sz w:val="22"/>
          <w:szCs w:val="22"/>
        </w:rPr>
        <w:t>Pour toute information complémentaire, il convient de contacter le délégué à la protection des données désigné par le Pouvoir organisateur dont dépend le CTA</w:t>
      </w:r>
    </w:p>
    <w:p>
      <w:pPr>
        <w:spacing w:after="120"/>
        <w:jc w:val="both"/>
        <w:rPr>
          <w:rFonts w:ascii="Calibri" w:hAnsi="Calibri" w:cs="Calibri"/>
          <w:b/>
          <w:sz w:val="22"/>
          <w:szCs w:val="22"/>
        </w:rPr>
      </w:pPr>
      <w:r>
        <w:rPr>
          <w:rFonts w:ascii="Calibri" w:hAnsi="Calibri" w:cs="Calibri"/>
          <w:b/>
          <w:sz w:val="22"/>
          <w:szCs w:val="22"/>
        </w:rPr>
        <w:t>Article 9 : Sanction</w:t>
      </w:r>
    </w:p>
    <w:p>
      <w:pPr>
        <w:shd w:val="clear" w:color="auto" w:fill="FFFFFF"/>
        <w:spacing w:after="240"/>
        <w:ind w:right="34"/>
        <w:jc w:val="both"/>
        <w:rPr>
          <w:rFonts w:ascii="Calibri" w:hAnsi="Calibri" w:cs="Calibri"/>
          <w:sz w:val="22"/>
          <w:szCs w:val="22"/>
        </w:rPr>
      </w:pPr>
      <w:r>
        <w:rPr>
          <w:rFonts w:ascii="Calibri" w:hAnsi="Calibri" w:cs="Calibri"/>
          <w:sz w:val="22"/>
          <w:szCs w:val="22"/>
        </w:rPr>
        <w:t>En cas d’annulation tardive et répétée de la formation réservée, le CTA se réserve le droit d’interdire son accès pendant une période déterminée et soumise à l’approbation du comité d’accompagnement.</w:t>
      </w:r>
    </w:p>
    <w:p>
      <w:pPr>
        <w:shd w:val="clear" w:color="auto" w:fill="FFFFFF"/>
        <w:spacing w:after="120"/>
        <w:outlineLvl w:val="0"/>
        <w:rPr>
          <w:rFonts w:ascii="Calibri" w:hAnsi="Calibri" w:cs="Calibri"/>
          <w:b/>
          <w:bCs/>
          <w:sz w:val="22"/>
          <w:szCs w:val="22"/>
        </w:rPr>
      </w:pPr>
      <w:r>
        <w:rPr>
          <w:rFonts w:ascii="Calibri" w:hAnsi="Calibri" w:cs="Calibri"/>
          <w:b/>
          <w:bCs/>
          <w:sz w:val="22"/>
          <w:szCs w:val="22"/>
        </w:rPr>
        <w:t>Article 10 : Durée de la convention</w:t>
      </w:r>
    </w:p>
    <w:p>
      <w:pPr>
        <w:shd w:val="clear" w:color="auto" w:fill="FFFFFF"/>
        <w:spacing w:after="120"/>
        <w:jc w:val="both"/>
        <w:rPr>
          <w:rFonts w:ascii="Calibri" w:hAnsi="Calibri" w:cs="Calibri"/>
          <w:sz w:val="22"/>
          <w:szCs w:val="22"/>
        </w:rPr>
      </w:pPr>
      <w:r>
        <w:rPr>
          <w:rFonts w:ascii="Calibri" w:hAnsi="Calibri" w:cs="Calibri"/>
          <w:sz w:val="22"/>
          <w:szCs w:val="22"/>
        </w:rPr>
        <w:t>La présente convention est conclue par année scolaire et sera reconduite tacitement l’année scolaire suivante.</w:t>
      </w:r>
    </w:p>
    <w:p>
      <w:pPr>
        <w:shd w:val="clear" w:color="auto" w:fill="FFFFFF"/>
        <w:spacing w:after="120"/>
        <w:jc w:val="both"/>
        <w:rPr>
          <w:rFonts w:ascii="Calibri" w:hAnsi="Calibri" w:cs="Calibri"/>
          <w:sz w:val="22"/>
          <w:szCs w:val="22"/>
        </w:rPr>
      </w:pPr>
      <w:r>
        <w:rPr>
          <w:rFonts w:ascii="Calibri" w:hAnsi="Calibri" w:cs="Calibri"/>
          <w:sz w:val="22"/>
          <w:szCs w:val="22"/>
        </w:rPr>
        <w:t>Elle pourra être dénoncée à la demande d’une des parties, moyennant un préavis de trois mois via l’envoi d’un recommandé.</w:t>
      </w:r>
    </w:p>
    <w:p>
      <w:pPr>
        <w:shd w:val="clear" w:color="auto" w:fill="FFFFFF"/>
        <w:tabs>
          <w:tab w:val="left" w:leader="dot" w:pos="2023"/>
        </w:tabs>
        <w:spacing w:after="120"/>
        <w:jc w:val="both"/>
        <w:rPr>
          <w:rFonts w:ascii="Calibri" w:hAnsi="Calibri" w:cs="Calibri"/>
          <w:sz w:val="22"/>
          <w:szCs w:val="22"/>
        </w:rPr>
      </w:pPr>
    </w:p>
    <w:p>
      <w:pPr>
        <w:shd w:val="clear" w:color="auto" w:fill="FFFFFF"/>
        <w:tabs>
          <w:tab w:val="left" w:leader="dot" w:pos="2023"/>
        </w:tabs>
        <w:spacing w:after="120"/>
        <w:jc w:val="both"/>
        <w:rPr>
          <w:rFonts w:ascii="Calibri" w:hAnsi="Calibri" w:cs="Calibri"/>
          <w:sz w:val="22"/>
          <w:szCs w:val="22"/>
        </w:rPr>
      </w:pPr>
      <w:r>
        <w:rPr>
          <w:rFonts w:ascii="Calibri" w:hAnsi="Calibri" w:cs="Calibri"/>
          <w:sz w:val="22"/>
          <w:szCs w:val="22"/>
        </w:rPr>
        <w:t>Fait le ..…/..…/20..… en 2 exemplaires signés respectivement par chacune des parties.</w:t>
      </w:r>
    </w:p>
    <w:p>
      <w:pPr>
        <w:tabs>
          <w:tab w:val="left" w:pos="0"/>
          <w:tab w:val="right" w:pos="9000"/>
        </w:tabs>
        <w:suppressAutoHyphens/>
        <w:spacing w:after="1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709"/>
      </w:tblGrid>
      <w:tr>
        <w:trPr>
          <w:trHeight w:val="2630"/>
        </w:trPr>
        <w:tc>
          <w:tcPr>
            <w:tcW w:w="4219" w:type="dxa"/>
          </w:tcPr>
          <w:p>
            <w:pPr>
              <w:tabs>
                <w:tab w:val="left" w:pos="0"/>
                <w:tab w:val="right" w:pos="9000"/>
              </w:tabs>
              <w:suppressAutoHyphens/>
              <w:spacing w:after="120"/>
              <w:jc w:val="center"/>
              <w:rPr>
                <w:rFonts w:ascii="Calibri" w:hAnsi="Calibri" w:cs="Calibri"/>
                <w:sz w:val="22"/>
                <w:szCs w:val="22"/>
              </w:rPr>
            </w:pPr>
          </w:p>
          <w:p>
            <w:pPr>
              <w:tabs>
                <w:tab w:val="left" w:pos="0"/>
                <w:tab w:val="right" w:pos="9000"/>
              </w:tabs>
              <w:suppressAutoHyphens/>
              <w:spacing w:after="120"/>
              <w:jc w:val="center"/>
              <w:rPr>
                <w:rFonts w:ascii="Calibri" w:hAnsi="Calibri" w:cs="Calibri"/>
                <w:sz w:val="22"/>
                <w:szCs w:val="22"/>
              </w:rPr>
            </w:pPr>
            <w:r>
              <w:rPr>
                <w:rFonts w:ascii="Calibri" w:hAnsi="Calibri" w:cs="Calibri"/>
                <w:sz w:val="22"/>
                <w:szCs w:val="22"/>
              </w:rPr>
              <w:t>Pour le CTA,</w:t>
            </w:r>
          </w:p>
          <w:p>
            <w:pPr>
              <w:tabs>
                <w:tab w:val="left" w:pos="0"/>
                <w:tab w:val="right" w:pos="9000"/>
              </w:tabs>
              <w:suppressAutoHyphens/>
              <w:spacing w:after="120"/>
              <w:jc w:val="center"/>
              <w:rPr>
                <w:rFonts w:ascii="Calibri" w:hAnsi="Calibri" w:cs="Calibri"/>
                <w:sz w:val="22"/>
                <w:szCs w:val="22"/>
              </w:rPr>
            </w:pPr>
          </w:p>
          <w:p>
            <w:pPr>
              <w:tabs>
                <w:tab w:val="left" w:pos="0"/>
                <w:tab w:val="right" w:pos="9000"/>
              </w:tabs>
              <w:suppressAutoHyphens/>
              <w:spacing w:after="120"/>
              <w:jc w:val="center"/>
              <w:rPr>
                <w:rFonts w:ascii="Calibri" w:hAnsi="Calibri" w:cs="Calibri"/>
                <w:sz w:val="22"/>
                <w:szCs w:val="22"/>
              </w:rPr>
            </w:pPr>
            <w:r>
              <w:rPr>
                <w:rFonts w:ascii="Calibri" w:hAnsi="Calibri" w:cs="Calibri"/>
                <w:sz w:val="22"/>
                <w:szCs w:val="22"/>
              </w:rPr>
              <w:t>Nom et qualité du signataire :</w:t>
            </w:r>
          </w:p>
          <w:p>
            <w:pPr>
              <w:tabs>
                <w:tab w:val="left" w:pos="0"/>
                <w:tab w:val="right" w:pos="9000"/>
              </w:tabs>
              <w:suppressAutoHyphens/>
              <w:spacing w:after="120"/>
              <w:rPr>
                <w:rFonts w:ascii="Calibri" w:hAnsi="Calibri" w:cs="Calibri"/>
                <w:sz w:val="22"/>
                <w:szCs w:val="22"/>
              </w:rPr>
            </w:pPr>
          </w:p>
        </w:tc>
        <w:tc>
          <w:tcPr>
            <w:tcW w:w="4709" w:type="dxa"/>
          </w:tcPr>
          <w:p>
            <w:pPr>
              <w:shd w:val="clear" w:color="auto" w:fill="FFFFFF"/>
              <w:spacing w:after="120"/>
              <w:jc w:val="center"/>
              <w:rPr>
                <w:rFonts w:ascii="Calibri" w:hAnsi="Calibri" w:cs="Calibri"/>
                <w:sz w:val="22"/>
                <w:szCs w:val="22"/>
              </w:rPr>
            </w:pPr>
          </w:p>
          <w:p>
            <w:pPr>
              <w:shd w:val="clear" w:color="auto" w:fill="FFFFFF"/>
              <w:spacing w:after="120"/>
              <w:jc w:val="center"/>
              <w:rPr>
                <w:rFonts w:ascii="Calibri" w:hAnsi="Calibri" w:cs="Calibri"/>
                <w:sz w:val="22"/>
                <w:szCs w:val="22"/>
              </w:rPr>
            </w:pPr>
            <w:r>
              <w:rPr>
                <w:rFonts w:ascii="Calibri" w:hAnsi="Calibri" w:cs="Calibri"/>
                <w:sz w:val="22"/>
                <w:szCs w:val="22"/>
              </w:rPr>
              <w:t>Pour l’opérateur-utilisateur,</w:t>
            </w:r>
          </w:p>
          <w:p>
            <w:pPr>
              <w:shd w:val="clear" w:color="auto" w:fill="FFFFFF"/>
              <w:spacing w:after="120"/>
              <w:jc w:val="center"/>
              <w:rPr>
                <w:rFonts w:ascii="Calibri" w:hAnsi="Calibri" w:cs="Calibri"/>
                <w:sz w:val="22"/>
                <w:szCs w:val="22"/>
              </w:rPr>
            </w:pPr>
          </w:p>
          <w:p>
            <w:pPr>
              <w:shd w:val="clear" w:color="auto" w:fill="FFFFFF"/>
              <w:spacing w:after="120"/>
              <w:jc w:val="center"/>
              <w:rPr>
                <w:rFonts w:ascii="Calibri" w:hAnsi="Calibri" w:cs="Calibri"/>
                <w:sz w:val="22"/>
                <w:szCs w:val="22"/>
              </w:rPr>
            </w:pPr>
            <w:r>
              <w:rPr>
                <w:rFonts w:ascii="Calibri" w:hAnsi="Calibri" w:cs="Calibri"/>
                <w:sz w:val="22"/>
                <w:szCs w:val="22"/>
              </w:rPr>
              <w:t>Nom et qualité du signataire :</w:t>
            </w:r>
          </w:p>
          <w:p>
            <w:pPr>
              <w:tabs>
                <w:tab w:val="left" w:pos="0"/>
                <w:tab w:val="right" w:pos="9000"/>
              </w:tabs>
              <w:suppressAutoHyphens/>
              <w:spacing w:after="120"/>
              <w:rPr>
                <w:rFonts w:ascii="Calibri" w:hAnsi="Calibri" w:cs="Calibri"/>
                <w:sz w:val="22"/>
                <w:szCs w:val="22"/>
              </w:rPr>
            </w:pPr>
          </w:p>
        </w:tc>
      </w:tr>
    </w:tbl>
    <w:p>
      <w:pPr>
        <w:pBdr>
          <w:top w:val="single" w:sz="4" w:space="1" w:color="auto"/>
          <w:left w:val="single" w:sz="4" w:space="4" w:color="auto"/>
          <w:bottom w:val="single" w:sz="4" w:space="1" w:color="auto"/>
          <w:right w:val="single" w:sz="4" w:space="4" w:color="auto"/>
        </w:pBdr>
        <w:shd w:val="clear" w:color="auto" w:fill="FFFFFF"/>
        <w:spacing w:after="120"/>
        <w:rPr>
          <w:rFonts w:ascii="Calibri" w:hAnsi="Calibri" w:cs="Calibri"/>
          <w:b/>
          <w:smallCaps/>
          <w:sz w:val="22"/>
          <w:szCs w:val="22"/>
        </w:rPr>
      </w:pPr>
      <w:r>
        <w:rPr>
          <w:rFonts w:ascii="Calibri" w:hAnsi="Calibri" w:cs="Calibri"/>
          <w:b/>
          <w:bCs/>
          <w:sz w:val="22"/>
          <w:szCs w:val="22"/>
          <w:u w:val="single"/>
        </w:rPr>
        <w:br w:type="page"/>
      </w:r>
      <w:r>
        <w:rPr>
          <w:rFonts w:ascii="Calibri" w:hAnsi="Calibri" w:cs="Calibri"/>
          <w:caps/>
          <w:noProof/>
          <w:sz w:val="22"/>
          <w:szCs w:val="22"/>
          <w:lang w:eastAsia="fr-BE"/>
        </w:rPr>
        <w:lastRenderedPageBreak/>
        <mc:AlternateContent>
          <mc:Choice Requires="wps">
            <w:drawing>
              <wp:anchor distT="0" distB="0" distL="114299" distR="114299" simplePos="0" relativeHeight="251659264" behindDoc="0" locked="0" layoutInCell="1" allowOverlap="1">
                <wp:simplePos x="0" y="0"/>
                <wp:positionH relativeFrom="margin">
                  <wp:posOffset>-1600201</wp:posOffset>
                </wp:positionH>
                <wp:positionV relativeFrom="paragraph">
                  <wp:posOffset>176530</wp:posOffset>
                </wp:positionV>
                <wp:extent cx="0" cy="626110"/>
                <wp:effectExtent l="0" t="0" r="19050" b="21590"/>
                <wp:wrapNone/>
                <wp:docPr id="1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9D97" id="Line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6pt,13.9pt" to="-126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EgIAACo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" strokeweight=".9pt">
                <w10:wrap anchorx="margin"/>
              </v:line>
            </w:pict>
          </mc:Fallback>
        </mc:AlternateContent>
      </w:r>
      <w:r>
        <w:rPr>
          <w:rFonts w:ascii="Calibri" w:hAnsi="Calibri" w:cs="Calibri"/>
          <w:b/>
          <w:bCs/>
          <w:caps/>
          <w:sz w:val="22"/>
          <w:szCs w:val="22"/>
        </w:rPr>
        <w:t xml:space="preserve">Convention spécifique DE COLLABORATION entre les Centres de Technologies Avancées et les opérateurs-utilisateurs </w:t>
      </w:r>
      <w:r>
        <w:rPr>
          <w:rFonts w:ascii="Calibri" w:hAnsi="Calibri" w:cs="Calibri"/>
          <w:b/>
          <w:bCs/>
          <w:smallCaps/>
          <w:sz w:val="22"/>
          <w:szCs w:val="22"/>
        </w:rPr>
        <w:t xml:space="preserve">ISSUS DES </w:t>
      </w:r>
      <w:r>
        <w:rPr>
          <w:rFonts w:ascii="Calibri" w:hAnsi="Calibri" w:cs="Calibri"/>
          <w:b/>
          <w:smallCaps/>
          <w:sz w:val="22"/>
          <w:szCs w:val="22"/>
        </w:rPr>
        <w:t>ETABLISSEMENTS D’ENSEIGNEMENT PRIMAIRE ET SECONDAIRE</w:t>
      </w:r>
    </w:p>
    <w:p>
      <w:pPr>
        <w:shd w:val="clear" w:color="auto" w:fill="FFFFFF"/>
        <w:tabs>
          <w:tab w:val="left" w:leader="underscore" w:pos="2347"/>
          <w:tab w:val="left" w:leader="underscore" w:pos="8467"/>
        </w:tabs>
        <w:spacing w:after="120"/>
        <w:jc w:val="both"/>
        <w:rPr>
          <w:rFonts w:ascii="Calibri" w:hAnsi="Calibri" w:cs="Calibri"/>
          <w:b/>
          <w:sz w:val="22"/>
          <w:szCs w:val="22"/>
        </w:rPr>
      </w:pPr>
    </w:p>
    <w:p>
      <w:pPr>
        <w:shd w:val="clear" w:color="auto" w:fill="FFFFFF"/>
        <w:tabs>
          <w:tab w:val="left" w:leader="underscore" w:pos="2347"/>
          <w:tab w:val="left" w:leader="underscore" w:pos="8467"/>
        </w:tabs>
        <w:spacing w:after="120"/>
        <w:jc w:val="both"/>
        <w:rPr>
          <w:rFonts w:ascii="Calibri" w:hAnsi="Calibri" w:cs="Calibri"/>
          <w:b/>
          <w:sz w:val="22"/>
          <w:szCs w:val="22"/>
        </w:rPr>
      </w:pPr>
      <w:r>
        <w:rPr>
          <w:rFonts w:ascii="Calibri" w:hAnsi="Calibri" w:cs="Calibri"/>
          <w:b/>
          <w:sz w:val="22"/>
          <w:szCs w:val="22"/>
        </w:rPr>
        <w:t>Cette convention spécifique n’est valable que pour autant qu’elle soit accompagnée de la convention générale signée par les partenaires.</w:t>
      </w:r>
    </w:p>
    <w:p>
      <w:pPr>
        <w:shd w:val="clear" w:color="auto" w:fill="FFFFFF"/>
        <w:tabs>
          <w:tab w:val="left" w:leader="underscore" w:pos="2347"/>
          <w:tab w:val="left" w:leader="underscore" w:pos="8467"/>
        </w:tabs>
        <w:spacing w:after="120"/>
        <w:jc w:val="both"/>
        <w:rPr>
          <w:rFonts w:ascii="Calibri" w:hAnsi="Calibri" w:cs="Calibri"/>
          <w:b/>
          <w:sz w:val="22"/>
          <w:szCs w:val="22"/>
        </w:rPr>
      </w:pPr>
    </w:p>
    <w:p>
      <w:pPr>
        <w:pBdr>
          <w:top w:val="single" w:sz="8" w:space="1" w:color="auto"/>
          <w:left w:val="single" w:sz="8" w:space="4" w:color="auto"/>
          <w:bottom w:val="single" w:sz="8" w:space="1" w:color="auto"/>
          <w:right w:val="single" w:sz="8" w:space="4" w:color="auto"/>
        </w:pBdr>
        <w:shd w:val="clear" w:color="auto" w:fill="FFFFFF"/>
        <w:spacing w:after="120"/>
        <w:outlineLvl w:val="0"/>
        <w:rPr>
          <w:rFonts w:ascii="Calibri" w:hAnsi="Calibri" w:cs="Calibri"/>
          <w:b/>
          <w:caps/>
          <w:sz w:val="22"/>
          <w:szCs w:val="22"/>
        </w:rPr>
      </w:pPr>
      <w:r>
        <w:rPr>
          <w:rFonts w:ascii="Calibri" w:hAnsi="Calibri" w:cs="Calibri"/>
          <w:noProof/>
          <w:sz w:val="22"/>
          <w:szCs w:val="22"/>
          <w:lang w:eastAsia="fr-BE"/>
        </w:rPr>
        <mc:AlternateContent>
          <mc:Choice Requires="wps">
            <w:drawing>
              <wp:anchor distT="0" distB="0" distL="114299" distR="114299" simplePos="0" relativeHeight="251660288" behindDoc="0" locked="0" layoutInCell="1" allowOverlap="1">
                <wp:simplePos x="0" y="0"/>
                <wp:positionH relativeFrom="margin">
                  <wp:posOffset>-1752601</wp:posOffset>
                </wp:positionH>
                <wp:positionV relativeFrom="paragraph">
                  <wp:posOffset>271780</wp:posOffset>
                </wp:positionV>
                <wp:extent cx="0" cy="240030"/>
                <wp:effectExtent l="0" t="0" r="19050" b="26670"/>
                <wp:wrapNone/>
                <wp:docPr id="1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7824" id="Line 7"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38pt,21.4pt" to="-13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" strokeweight=".9pt">
                <w10:wrap anchorx="margin"/>
              </v:line>
            </w:pict>
          </mc:Fallback>
        </mc:AlternateContent>
      </w:r>
      <w:r>
        <w:rPr>
          <w:rFonts w:ascii="Calibri" w:hAnsi="Calibri" w:cs="Calibri"/>
          <w:b/>
          <w:caps/>
          <w:sz w:val="22"/>
          <w:szCs w:val="22"/>
        </w:rPr>
        <w:t>Centre de Technologies Avancées</w:t>
      </w:r>
    </w:p>
    <w:p>
      <w:pPr>
        <w:shd w:val="clear" w:color="auto" w:fill="FFFFFF"/>
        <w:spacing w:after="120"/>
        <w:rPr>
          <w:rFonts w:ascii="Calibri" w:hAnsi="Calibri" w:cs="Calibri"/>
          <w:sz w:val="22"/>
          <w:szCs w:val="22"/>
        </w:rPr>
      </w:pPr>
      <w:r>
        <w:rPr>
          <w:rFonts w:ascii="Calibri" w:hAnsi="Calibri" w:cs="Calibri"/>
          <w:sz w:val="22"/>
          <w:szCs w:val="22"/>
        </w:rPr>
        <w:t>Nom de l’institution :</w:t>
      </w:r>
    </w:p>
    <w:p>
      <w:pPr>
        <w:shd w:val="clear" w:color="auto" w:fill="FFFFFF"/>
        <w:spacing w:after="120"/>
        <w:rPr>
          <w:rFonts w:ascii="Calibri" w:hAnsi="Calibri" w:cs="Calibri"/>
          <w:sz w:val="22"/>
          <w:szCs w:val="22"/>
        </w:rPr>
      </w:pPr>
      <w:r>
        <w:rPr>
          <w:rFonts w:ascii="Calibri" w:hAnsi="Calibri" w:cs="Calibri"/>
          <w:sz w:val="22"/>
          <w:szCs w:val="22"/>
        </w:rPr>
        <w:t>Adresse :</w:t>
      </w:r>
    </w:p>
    <w:p>
      <w:pPr>
        <w:shd w:val="clear" w:color="auto" w:fill="FFFFFF"/>
        <w:spacing w:after="120"/>
        <w:rPr>
          <w:rFonts w:ascii="Calibri" w:hAnsi="Calibri" w:cs="Calibri"/>
          <w:sz w:val="22"/>
          <w:szCs w:val="22"/>
        </w:rPr>
      </w:pPr>
      <w:r>
        <w:rPr>
          <w:rFonts w:ascii="Calibri" w:hAnsi="Calibri" w:cs="Calibri"/>
          <w:sz w:val="22"/>
          <w:szCs w:val="22"/>
        </w:rPr>
        <w:t>Personne de contact :</w:t>
      </w:r>
    </w:p>
    <w:p>
      <w:pPr>
        <w:shd w:val="clear" w:color="auto" w:fill="FFFFFF"/>
        <w:tabs>
          <w:tab w:val="left" w:pos="4100"/>
        </w:tabs>
        <w:spacing w:after="120"/>
        <w:rPr>
          <w:rFonts w:ascii="Calibri" w:hAnsi="Calibri" w:cs="Calibri"/>
          <w:sz w:val="22"/>
          <w:szCs w:val="22"/>
        </w:rPr>
      </w:pPr>
      <w:r>
        <w:rPr>
          <w:rFonts w:ascii="Calibri" w:hAnsi="Calibri" w:cs="Calibri"/>
          <w:sz w:val="22"/>
          <w:szCs w:val="22"/>
        </w:rPr>
        <w:t>Téléphone :</w:t>
      </w:r>
      <w:r>
        <w:rPr>
          <w:rFonts w:ascii="Calibri" w:hAnsi="Calibri" w:cs="Calibri"/>
          <w:sz w:val="22"/>
          <w:szCs w:val="22"/>
        </w:rPr>
        <w:tab/>
        <w:t>Fax :</w:t>
      </w:r>
    </w:p>
    <w:p>
      <w:pPr>
        <w:pBdr>
          <w:top w:val="single" w:sz="4" w:space="1" w:color="auto"/>
          <w:left w:val="single" w:sz="4" w:space="4" w:color="auto"/>
          <w:bottom w:val="single" w:sz="4" w:space="1" w:color="auto"/>
          <w:right w:val="single" w:sz="4" w:space="4" w:color="auto"/>
        </w:pBdr>
        <w:shd w:val="clear" w:color="auto" w:fill="FFFFFF"/>
        <w:spacing w:after="120"/>
        <w:outlineLvl w:val="0"/>
        <w:rPr>
          <w:rFonts w:ascii="Calibri" w:hAnsi="Calibri" w:cs="Calibri"/>
          <w:b/>
          <w:sz w:val="22"/>
          <w:szCs w:val="22"/>
        </w:rPr>
      </w:pPr>
      <w:r>
        <w:rPr>
          <w:rFonts w:ascii="Calibri" w:hAnsi="Calibri" w:cs="Calibri"/>
          <w:b/>
          <w:bCs/>
          <w:sz w:val="22"/>
          <w:szCs w:val="22"/>
        </w:rPr>
        <w:t>OPERATEUR-UTILISATEUR</w:t>
      </w:r>
    </w:p>
    <w:p>
      <w:pPr>
        <w:shd w:val="clear" w:color="auto" w:fill="FFFFFF"/>
        <w:spacing w:after="120"/>
        <w:rPr>
          <w:rFonts w:ascii="Calibri" w:hAnsi="Calibri" w:cs="Calibri"/>
          <w:sz w:val="22"/>
          <w:szCs w:val="22"/>
        </w:rPr>
      </w:pPr>
      <w:r>
        <w:rPr>
          <w:rFonts w:ascii="Calibri" w:hAnsi="Calibri" w:cs="Calibri"/>
          <w:sz w:val="22"/>
          <w:szCs w:val="22"/>
        </w:rPr>
        <w:t>Nom de l'institution :</w:t>
      </w:r>
    </w:p>
    <w:p>
      <w:pPr>
        <w:shd w:val="clear" w:color="auto" w:fill="FFFFFF"/>
        <w:spacing w:after="120"/>
        <w:rPr>
          <w:rFonts w:ascii="Calibri" w:hAnsi="Calibri" w:cs="Calibri"/>
          <w:sz w:val="22"/>
          <w:szCs w:val="22"/>
        </w:rPr>
      </w:pPr>
      <w:r>
        <w:rPr>
          <w:rFonts w:ascii="Calibri" w:hAnsi="Calibri" w:cs="Calibri"/>
          <w:sz w:val="22"/>
          <w:szCs w:val="22"/>
        </w:rPr>
        <w:t>Adresse :</w:t>
      </w:r>
    </w:p>
    <w:p>
      <w:pPr>
        <w:shd w:val="clear" w:color="auto" w:fill="FFFFFF"/>
        <w:spacing w:after="120"/>
        <w:rPr>
          <w:rFonts w:ascii="Calibri" w:hAnsi="Calibri" w:cs="Calibri"/>
          <w:sz w:val="22"/>
          <w:szCs w:val="22"/>
        </w:rPr>
      </w:pPr>
      <w:r>
        <w:rPr>
          <w:rFonts w:ascii="Calibri" w:hAnsi="Calibri" w:cs="Calibri"/>
          <w:sz w:val="22"/>
          <w:szCs w:val="22"/>
        </w:rPr>
        <w:t>Personne de contact :</w:t>
      </w:r>
    </w:p>
    <w:p>
      <w:pPr>
        <w:shd w:val="clear" w:color="auto" w:fill="FFFFFF"/>
        <w:tabs>
          <w:tab w:val="left" w:pos="4097"/>
        </w:tabs>
        <w:spacing w:after="120"/>
        <w:rPr>
          <w:rFonts w:ascii="Calibri" w:hAnsi="Calibri" w:cs="Calibri"/>
          <w:sz w:val="22"/>
          <w:szCs w:val="22"/>
        </w:rPr>
      </w:pPr>
      <w:r>
        <w:rPr>
          <w:rFonts w:ascii="Calibri" w:hAnsi="Calibri" w:cs="Calibri"/>
          <w:sz w:val="22"/>
          <w:szCs w:val="22"/>
        </w:rPr>
        <w:t>Téléphone :</w:t>
      </w:r>
      <w:r>
        <w:rPr>
          <w:rFonts w:ascii="Calibri" w:hAnsi="Calibri" w:cs="Calibri"/>
          <w:sz w:val="22"/>
          <w:szCs w:val="22"/>
        </w:rPr>
        <w:tab/>
        <w:t>Fax :</w:t>
      </w:r>
    </w:p>
    <w:p>
      <w:pPr>
        <w:pBdr>
          <w:top w:val="single" w:sz="4" w:space="1" w:color="auto"/>
          <w:left w:val="single" w:sz="4" w:space="4" w:color="auto"/>
          <w:bottom w:val="single" w:sz="4" w:space="1" w:color="auto"/>
          <w:right w:val="single" w:sz="4" w:space="4" w:color="auto"/>
        </w:pBdr>
        <w:shd w:val="clear" w:color="auto" w:fill="FFFFFF"/>
        <w:spacing w:after="120"/>
        <w:outlineLvl w:val="0"/>
        <w:rPr>
          <w:rFonts w:ascii="Calibri" w:hAnsi="Calibri" w:cs="Calibri"/>
          <w:b/>
          <w:sz w:val="22"/>
          <w:szCs w:val="22"/>
        </w:rPr>
      </w:pPr>
      <w:r>
        <w:rPr>
          <w:rFonts w:ascii="Calibri" w:hAnsi="Calibri" w:cs="Calibri"/>
          <w:b/>
          <w:bCs/>
          <w:sz w:val="22"/>
          <w:szCs w:val="22"/>
        </w:rPr>
        <w:t xml:space="preserve">INTITULE DE </w:t>
      </w:r>
      <w:smartTag w:uri="urn:schemas-microsoft-com:office:smarttags" w:element="PersonName">
        <w:smartTagPr>
          <w:attr w:name="ProductID" w:val="LA FORMATION"/>
        </w:smartTagPr>
        <w:r>
          <w:rPr>
            <w:rFonts w:ascii="Calibri" w:hAnsi="Calibri" w:cs="Calibri"/>
            <w:b/>
            <w:bCs/>
            <w:sz w:val="22"/>
            <w:szCs w:val="22"/>
          </w:rPr>
          <w:t>LA FORMATION</w:t>
        </w:r>
      </w:smartTag>
    </w:p>
    <w:p>
      <w:pPr>
        <w:shd w:val="clear" w:color="auto" w:fill="FFFFFF"/>
        <w:spacing w:after="120"/>
        <w:ind w:right="5443"/>
        <w:rPr>
          <w:rFonts w:ascii="Calibri" w:hAnsi="Calibri" w:cs="Calibri"/>
          <w:sz w:val="22"/>
          <w:szCs w:val="22"/>
        </w:rPr>
      </w:pPr>
      <w:r>
        <w:rPr>
          <w:rFonts w:ascii="Calibri" w:hAnsi="Calibri" w:cs="Calibri"/>
          <w:sz w:val="22"/>
          <w:szCs w:val="22"/>
        </w:rPr>
        <w:t>Durée (en jours de formation) :</w:t>
      </w:r>
    </w:p>
    <w:p>
      <w:pPr>
        <w:shd w:val="clear" w:color="auto" w:fill="FFFFFF"/>
        <w:spacing w:after="120"/>
        <w:ind w:right="5443"/>
        <w:rPr>
          <w:rFonts w:ascii="Calibri" w:hAnsi="Calibri" w:cs="Calibri"/>
          <w:sz w:val="22"/>
          <w:szCs w:val="22"/>
        </w:rPr>
      </w:pPr>
      <w:r>
        <w:rPr>
          <w:rFonts w:ascii="Calibri" w:hAnsi="Calibri" w:cs="Calibri"/>
          <w:sz w:val="22"/>
          <w:szCs w:val="22"/>
        </w:rPr>
        <w:t>Nombre d'heures de théorie :</w:t>
      </w:r>
    </w:p>
    <w:p>
      <w:pPr>
        <w:shd w:val="clear" w:color="auto" w:fill="FFFFFF"/>
        <w:spacing w:after="120"/>
        <w:ind w:right="5443"/>
        <w:rPr>
          <w:rFonts w:ascii="Calibri" w:hAnsi="Calibri" w:cs="Calibri"/>
          <w:sz w:val="22"/>
          <w:szCs w:val="22"/>
        </w:rPr>
      </w:pPr>
      <w:r>
        <w:rPr>
          <w:rFonts w:ascii="Calibri" w:hAnsi="Calibri" w:cs="Calibri"/>
          <w:sz w:val="22"/>
          <w:szCs w:val="22"/>
        </w:rPr>
        <w:t xml:space="preserve">Nombre d'heures de pratique : </w:t>
      </w:r>
    </w:p>
    <w:p>
      <w:pPr>
        <w:shd w:val="clear" w:color="auto" w:fill="FFFFFF"/>
        <w:spacing w:after="120"/>
        <w:ind w:right="5443"/>
        <w:rPr>
          <w:rFonts w:ascii="Calibri" w:hAnsi="Calibri" w:cs="Calibri"/>
          <w:sz w:val="22"/>
          <w:szCs w:val="22"/>
        </w:rPr>
      </w:pPr>
      <w:r>
        <w:rPr>
          <w:rFonts w:ascii="Calibri" w:hAnsi="Calibri" w:cs="Calibri"/>
          <w:sz w:val="22"/>
          <w:szCs w:val="22"/>
        </w:rPr>
        <w:t xml:space="preserve">Date(s) : </w:t>
      </w:r>
    </w:p>
    <w:p>
      <w:pPr>
        <w:shd w:val="clear" w:color="auto" w:fill="FFFFFF"/>
        <w:spacing w:after="120"/>
        <w:ind w:right="5443"/>
        <w:rPr>
          <w:rFonts w:ascii="Calibri" w:hAnsi="Calibri" w:cs="Calibri"/>
          <w:sz w:val="22"/>
          <w:szCs w:val="22"/>
        </w:rPr>
      </w:pPr>
      <w:r>
        <w:rPr>
          <w:rFonts w:ascii="Calibri" w:hAnsi="Calibri" w:cs="Calibri"/>
          <w:sz w:val="22"/>
          <w:szCs w:val="22"/>
        </w:rPr>
        <w:t xml:space="preserve">Horaire : </w:t>
      </w:r>
    </w:p>
    <w:p>
      <w:pPr>
        <w:pBdr>
          <w:top w:val="single" w:sz="4" w:space="1" w:color="auto"/>
          <w:left w:val="single" w:sz="4" w:space="4" w:color="auto"/>
          <w:bottom w:val="single" w:sz="4" w:space="1" w:color="auto"/>
          <w:right w:val="single" w:sz="4" w:space="4" w:color="auto"/>
        </w:pBdr>
        <w:shd w:val="clear" w:color="auto" w:fill="FFFFFF"/>
        <w:spacing w:after="120"/>
        <w:outlineLvl w:val="0"/>
        <w:rPr>
          <w:rFonts w:ascii="Calibri" w:hAnsi="Calibri" w:cs="Calibri"/>
          <w:b/>
          <w:sz w:val="22"/>
          <w:szCs w:val="22"/>
        </w:rPr>
      </w:pPr>
      <w:r>
        <w:rPr>
          <w:rFonts w:ascii="Calibri" w:hAnsi="Calibri" w:cs="Calibri"/>
          <w:b/>
          <w:bCs/>
          <w:sz w:val="22"/>
          <w:szCs w:val="22"/>
        </w:rPr>
        <w:t>PARTICIPANTS</w:t>
      </w:r>
    </w:p>
    <w:p>
      <w:pPr>
        <w:tabs>
          <w:tab w:val="left" w:pos="4860"/>
        </w:tabs>
        <w:spacing w:after="120"/>
        <w:jc w:val="both"/>
        <w:rPr>
          <w:rFonts w:ascii="Calibri" w:hAnsi="Calibri" w:cs="Calibri"/>
          <w:sz w:val="22"/>
          <w:szCs w:val="22"/>
        </w:rPr>
      </w:pPr>
      <w:r>
        <w:rPr>
          <w:rFonts w:ascii="Calibri" w:hAnsi="Calibri" w:cs="Calibri"/>
          <w:sz w:val="22"/>
          <w:szCs w:val="22"/>
        </w:rPr>
        <w:t>O Enseignant(s)- formateur(s)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Nombre :……</w:t>
      </w:r>
    </w:p>
    <w:p>
      <w:pPr>
        <w:shd w:val="clear" w:color="auto" w:fill="FFFFFF"/>
        <w:spacing w:after="120"/>
        <w:jc w:val="both"/>
        <w:rPr>
          <w:rFonts w:ascii="Calibri" w:hAnsi="Calibri" w:cs="Calibri"/>
          <w:sz w:val="22"/>
          <w:szCs w:val="22"/>
        </w:rPr>
      </w:pPr>
      <w:r>
        <w:rPr>
          <w:rFonts w:ascii="Calibri" w:hAnsi="Calibri" w:cs="Calibri"/>
          <w:sz w:val="22"/>
          <w:szCs w:val="22"/>
        </w:rPr>
        <w:t>O Stagiaire(s)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Nombre :……</w:t>
      </w:r>
    </w:p>
    <w:p>
      <w:pPr>
        <w:shd w:val="clear" w:color="auto" w:fill="FFFFFF"/>
        <w:spacing w:after="120"/>
        <w:jc w:val="both"/>
        <w:rPr>
          <w:rFonts w:ascii="Calibri" w:hAnsi="Calibri" w:cs="Calibri"/>
          <w:sz w:val="22"/>
          <w:szCs w:val="22"/>
        </w:rPr>
      </w:pPr>
    </w:p>
    <w:p>
      <w:pPr>
        <w:shd w:val="clear" w:color="auto" w:fill="FFFFFF"/>
        <w:spacing w:after="120"/>
        <w:jc w:val="both"/>
        <w:rPr>
          <w:rFonts w:ascii="Calibri" w:hAnsi="Calibri" w:cs="Calibri"/>
          <w:sz w:val="22"/>
          <w:szCs w:val="22"/>
        </w:rPr>
      </w:pPr>
    </w:p>
    <w:p>
      <w:pPr>
        <w:shd w:val="clear" w:color="auto" w:fill="FFFFFF"/>
        <w:spacing w:after="120"/>
        <w:jc w:val="both"/>
        <w:rPr>
          <w:rFonts w:ascii="Calibri" w:hAnsi="Calibri" w:cs="Calibri"/>
          <w:sz w:val="22"/>
          <w:szCs w:val="22"/>
        </w:rPr>
      </w:pPr>
      <w:r>
        <w:rPr>
          <w:rFonts w:ascii="Calibri" w:hAnsi="Calibri" w:cs="Calibri"/>
          <w:sz w:val="22"/>
          <w:szCs w:val="22"/>
        </w:rPr>
        <w:t>La présente convention prend effet à la date de sa signature, elle prend fin à l'issue du cycle de formation.</w:t>
      </w:r>
    </w:p>
    <w:p>
      <w:pPr>
        <w:shd w:val="clear" w:color="auto" w:fill="FFFFFF"/>
        <w:tabs>
          <w:tab w:val="left" w:leader="dot" w:pos="2318"/>
        </w:tabs>
        <w:spacing w:after="120"/>
        <w:rPr>
          <w:rFonts w:ascii="Calibri" w:hAnsi="Calibri" w:cs="Calibri"/>
          <w:sz w:val="22"/>
          <w:szCs w:val="22"/>
        </w:rPr>
      </w:pPr>
    </w:p>
    <w:p>
      <w:pPr>
        <w:shd w:val="clear" w:color="auto" w:fill="FFFFFF"/>
        <w:tabs>
          <w:tab w:val="left" w:leader="dot" w:pos="2318"/>
        </w:tabs>
        <w:spacing w:after="120"/>
        <w:rPr>
          <w:rFonts w:ascii="Calibri" w:hAnsi="Calibri" w:cs="Calibri"/>
          <w:sz w:val="22"/>
          <w:szCs w:val="22"/>
        </w:rPr>
      </w:pPr>
      <w:r>
        <w:rPr>
          <w:rFonts w:ascii="Calibri" w:hAnsi="Calibri" w:cs="Calibri"/>
          <w:sz w:val="22"/>
          <w:szCs w:val="22"/>
        </w:rPr>
        <w:t>Fait le …../…../20..… en 2 exemplaires signés respectivement par chacune des parties.</w:t>
      </w:r>
    </w:p>
    <w:p>
      <w:pPr>
        <w:shd w:val="clear" w:color="auto" w:fill="FFFFFF"/>
        <w:tabs>
          <w:tab w:val="left" w:leader="dot" w:pos="2318"/>
        </w:tabs>
        <w:spacing w:after="120"/>
        <w:rPr>
          <w:rFonts w:ascii="Calibri" w:hAnsi="Calibri" w:cs="Calibri"/>
          <w:sz w:val="22"/>
          <w:szCs w:val="22"/>
        </w:rPr>
      </w:pPr>
    </w:p>
    <w:p>
      <w:pPr>
        <w:shd w:val="clear" w:color="auto" w:fill="FFFFFF"/>
        <w:spacing w:after="120"/>
        <w:ind w:right="23"/>
        <w:jc w:val="center"/>
        <w:rPr>
          <w:rFonts w:ascii="Calibri" w:hAnsi="Calibri" w:cs="Calibri"/>
          <w:sz w:val="22"/>
          <w:szCs w:val="22"/>
        </w:rPr>
      </w:pPr>
      <w:r>
        <w:rPr>
          <w:rFonts w:ascii="Calibri" w:hAnsi="Calibri" w:cs="Calibri"/>
          <w:sz w:val="22"/>
          <w:szCs w:val="22"/>
        </w:rPr>
        <w:t xml:space="preserve">Pour le Centre de Technologies Avancées, </w:t>
      </w:r>
      <w:r>
        <w:rPr>
          <w:rFonts w:ascii="Calibri" w:hAnsi="Calibri" w:cs="Calibri"/>
          <w:sz w:val="22"/>
          <w:szCs w:val="22"/>
        </w:rPr>
        <w:br/>
        <w:t>Nom et qualité du signataire :</w:t>
      </w:r>
    </w:p>
    <w:p>
      <w:pPr>
        <w:shd w:val="clear" w:color="auto" w:fill="FFFFFF"/>
        <w:spacing w:after="120"/>
        <w:ind w:right="23"/>
        <w:jc w:val="center"/>
        <w:rPr>
          <w:rFonts w:ascii="Calibri" w:hAnsi="Calibri" w:cs="Calibri"/>
          <w:sz w:val="22"/>
          <w:szCs w:val="22"/>
        </w:rPr>
      </w:pPr>
      <w:r>
        <w:rPr>
          <w:rFonts w:ascii="Calibri" w:hAnsi="Calibri" w:cs="Calibri"/>
          <w:sz w:val="22"/>
          <w:szCs w:val="22"/>
        </w:rPr>
        <w:t xml:space="preserve">Pour l'opérateur-utilisateur, </w:t>
      </w:r>
      <w:r>
        <w:rPr>
          <w:rFonts w:ascii="Calibri" w:hAnsi="Calibri" w:cs="Calibri"/>
          <w:sz w:val="22"/>
          <w:szCs w:val="22"/>
        </w:rPr>
        <w:br/>
        <w:t>Nom et qualité du signataire :</w:t>
      </w:r>
    </w:p>
    <w:p>
      <w:pPr>
        <w:shd w:val="clear" w:color="auto" w:fill="FFFFFF"/>
        <w:spacing w:after="120"/>
        <w:outlineLvl w:val="0"/>
        <w:rPr>
          <w:rFonts w:ascii="Calibri" w:hAnsi="Calibri" w:cs="Calibri"/>
          <w:b/>
          <w:sz w:val="22"/>
          <w:szCs w:val="22"/>
        </w:rPr>
      </w:pPr>
      <w:r>
        <w:rPr>
          <w:rFonts w:ascii="Calibri" w:hAnsi="Calibri" w:cs="Calibri"/>
          <w:b/>
          <w:bCs/>
          <w:sz w:val="22"/>
          <w:szCs w:val="22"/>
          <w:u w:val="single"/>
        </w:rPr>
        <w:br w:type="page"/>
      </w:r>
      <w:r>
        <w:rPr>
          <w:rFonts w:ascii="Calibri" w:hAnsi="Calibri" w:cs="Calibri"/>
          <w:b/>
          <w:bCs/>
          <w:sz w:val="22"/>
          <w:szCs w:val="22"/>
          <w:u w:val="single"/>
        </w:rPr>
        <w:lastRenderedPageBreak/>
        <w:t>Annexe 1 : Règlement d'ordre intérieur du CTA</w:t>
      </w:r>
    </w:p>
    <w:p>
      <w:pPr>
        <w:shd w:val="clear" w:color="auto" w:fill="FFFFFF"/>
        <w:spacing w:after="120"/>
        <w:rPr>
          <w:rFonts w:ascii="Calibri" w:hAnsi="Calibri" w:cs="Calibri"/>
          <w:b/>
          <w:bCs/>
          <w:sz w:val="22"/>
          <w:szCs w:val="22"/>
          <w:u w:val="single"/>
        </w:rPr>
      </w:pPr>
    </w:p>
    <w:p>
      <w:pPr>
        <w:shd w:val="clear" w:color="auto" w:fill="FFFFFF"/>
        <w:spacing w:after="120"/>
        <w:rPr>
          <w:rFonts w:ascii="Calibri" w:hAnsi="Calibri" w:cs="Calibri"/>
          <w:b/>
          <w:bCs/>
          <w:sz w:val="22"/>
          <w:szCs w:val="22"/>
          <w:u w:val="single"/>
        </w:rPr>
      </w:pPr>
    </w:p>
    <w:p>
      <w:pPr>
        <w:shd w:val="clear" w:color="auto" w:fill="FFFFFF"/>
        <w:spacing w:after="120"/>
        <w:outlineLvl w:val="0"/>
        <w:rPr>
          <w:rFonts w:ascii="Calibri" w:hAnsi="Calibri" w:cs="Calibri"/>
          <w:b/>
          <w:sz w:val="22"/>
          <w:szCs w:val="22"/>
        </w:rPr>
      </w:pPr>
      <w:r>
        <w:rPr>
          <w:rFonts w:ascii="Calibri" w:hAnsi="Calibri" w:cs="Calibri"/>
          <w:b/>
          <w:bCs/>
          <w:sz w:val="22"/>
          <w:szCs w:val="22"/>
          <w:u w:val="single"/>
        </w:rPr>
        <w:t>Annexe 2 : Programme de formation</w:t>
      </w:r>
    </w:p>
    <w:p>
      <w:pPr>
        <w:shd w:val="clear" w:color="auto" w:fill="FFFFFF"/>
        <w:spacing w:after="120"/>
        <w:rPr>
          <w:rFonts w:ascii="Calibri" w:hAnsi="Calibri" w:cs="Calibri"/>
          <w:b/>
          <w:bCs/>
          <w:sz w:val="22"/>
          <w:szCs w:val="22"/>
          <w:u w:val="single"/>
        </w:rPr>
      </w:pPr>
    </w:p>
    <w:p>
      <w:pPr>
        <w:shd w:val="clear" w:color="auto" w:fill="FFFFFF"/>
        <w:spacing w:after="120"/>
        <w:rPr>
          <w:rFonts w:ascii="Calibri" w:hAnsi="Calibri" w:cs="Calibri"/>
          <w:b/>
          <w:bCs/>
          <w:sz w:val="22"/>
          <w:szCs w:val="22"/>
          <w:u w:val="single"/>
        </w:rPr>
      </w:pPr>
    </w:p>
    <w:p>
      <w:pPr>
        <w:shd w:val="clear" w:color="auto" w:fill="FFFFFF"/>
        <w:spacing w:after="120"/>
        <w:outlineLvl w:val="0"/>
        <w:rPr>
          <w:rFonts w:ascii="Calibri" w:hAnsi="Calibri" w:cs="Calibri"/>
          <w:b/>
          <w:sz w:val="22"/>
          <w:szCs w:val="22"/>
        </w:rPr>
      </w:pPr>
      <w:r>
        <w:rPr>
          <w:rFonts w:ascii="Calibri" w:hAnsi="Calibri" w:cs="Calibri"/>
          <w:b/>
          <w:bCs/>
          <w:sz w:val="22"/>
          <w:szCs w:val="22"/>
          <w:u w:val="single"/>
        </w:rPr>
        <w:t>Annexe 3 : Liste d'analyse des risques pour les équipements proposés</w:t>
      </w:r>
    </w:p>
    <w:p>
      <w:pPr>
        <w:shd w:val="clear" w:color="auto" w:fill="FFFFFF"/>
        <w:spacing w:after="120"/>
        <w:rPr>
          <w:rFonts w:ascii="Calibri" w:hAnsi="Calibri" w:cs="Calibri"/>
          <w:bCs/>
          <w:sz w:val="22"/>
          <w:szCs w:val="22"/>
        </w:rPr>
      </w:pPr>
    </w:p>
    <w:p>
      <w:pPr>
        <w:shd w:val="clear" w:color="auto" w:fill="FFFFFF"/>
        <w:spacing w:after="120"/>
        <w:rPr>
          <w:rFonts w:ascii="Calibri" w:hAnsi="Calibri" w:cs="Calibri"/>
          <w:bCs/>
          <w:sz w:val="22"/>
          <w:szCs w:val="22"/>
        </w:rPr>
      </w:pPr>
    </w:p>
    <w:p>
      <w:pPr>
        <w:shd w:val="clear" w:color="auto" w:fill="FFFFFF"/>
        <w:spacing w:after="120"/>
        <w:outlineLvl w:val="0"/>
      </w:pPr>
      <w:r>
        <w:rPr>
          <w:rFonts w:ascii="Calibri" w:hAnsi="Calibri" w:cs="Calibri"/>
          <w:bCs/>
          <w:sz w:val="22"/>
          <w:szCs w:val="22"/>
        </w:rPr>
        <w:t>Ces trois documents sont propres à chaque CTA</w:t>
      </w:r>
    </w:p>
    <w:sectPr>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noProof/>
        <w:sz w:val="18"/>
        <w:szCs w:val="18"/>
      </w:rPr>
      <w:t>7</w:t>
    </w:r>
    <w:r>
      <w:rPr>
        <w:rFonts w:ascii="Calibri" w:hAnsi="Calibri" w:cs="Calibri"/>
        <w:sz w:val="18"/>
        <w:szCs w:val="18"/>
      </w:rPr>
      <w:fldChar w:fldCharType="end"/>
    </w:r>
    <w:r>
      <w:rPr>
        <w:rFonts w:ascii="Calibri" w:hAnsi="Calibri" w:cs="Calibri"/>
        <w:sz w:val="18"/>
        <w:szCs w:val="18"/>
      </w:rPr>
      <w:t xml:space="preserve"> / </w:t>
    </w:r>
    <w:r>
      <w:rPr>
        <w:rFonts w:ascii="Calibri" w:hAnsi="Calibri" w:cs="Calibri"/>
        <w:sz w:val="18"/>
        <w:szCs w:val="18"/>
      </w:rPr>
      <w:fldChar w:fldCharType="begin"/>
    </w:r>
    <w:r>
      <w:rPr>
        <w:rFonts w:ascii="Calibri" w:hAnsi="Calibri" w:cs="Calibri"/>
        <w:sz w:val="18"/>
        <w:szCs w:val="18"/>
      </w:rPr>
      <w:instrText>NUMPAGES</w:instrText>
    </w:r>
    <w:r>
      <w:rPr>
        <w:rFonts w:ascii="Calibri" w:hAnsi="Calibri" w:cs="Calibri"/>
        <w:sz w:val="18"/>
        <w:szCs w:val="18"/>
      </w:rPr>
      <w:fldChar w:fldCharType="separate"/>
    </w:r>
    <w:r>
      <w:rPr>
        <w:rFonts w:ascii="Calibri" w:hAnsi="Calibri" w:cs="Calibri"/>
        <w:noProof/>
        <w:sz w:val="18"/>
        <w:szCs w:val="18"/>
      </w:rPr>
      <w:t>7</w:t>
    </w:r>
    <w:r>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Les structures habilitées à contracter la présente convention sont les pouvoirs organisateurs des établissements scolaires hébergeant le CTA, à savoir les Provinces et Communes pour les établissements du réseau officiel subventionné, la Communauté française pour les établissements qu’elle organise et les ASBL concernées pour les établissements du réseau libre subventionné.</w:t>
      </w:r>
    </w:p>
  </w:footnote>
  <w:footnote w:id="2">
    <w:p>
      <w:pPr>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La personne signataire de cette convention doit être habilitée à engager le pouvoir organisateur.</w:t>
      </w:r>
    </w:p>
  </w:footnote>
  <w:footnote w:id="3">
    <w:p>
      <w:pPr>
        <w:pStyle w:val="Notedebasdepage"/>
        <w:jc w:val="both"/>
        <w:rPr>
          <w:rFonts w:ascii="Calibri" w:hAnsi="Calibri" w:cs="Calibri"/>
        </w:rPr>
      </w:pPr>
      <w:r>
        <w:rPr>
          <w:rStyle w:val="Appelnotedebasdep"/>
          <w:rFonts w:ascii="Calibri" w:hAnsi="Calibri" w:cs="Calibri"/>
          <w:sz w:val="16"/>
          <w:szCs w:val="16"/>
        </w:rPr>
        <w:footnoteRef/>
      </w:r>
      <w:r>
        <w:rPr>
          <w:rFonts w:ascii="Calibri" w:hAnsi="Calibri" w:cs="Calibri"/>
          <w:sz w:val="16"/>
          <w:szCs w:val="16"/>
        </w:rPr>
        <w:t xml:space="preserve"> Les structures habilitées à contracter la présente convention sont les pouvoirs organisateurs des établissements scolaires utilisateurs, à savoir les Provinces et Communes pour les établissements du réseau officiel subventionné, la Communauté française pour les établissements qu’elle organise et les ASBL concernées pour les établissements du réseau libre subventionné.</w:t>
      </w:r>
    </w:p>
  </w:footnote>
  <w:footnote w:id="4">
    <w:p>
      <w:pPr>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La personne signataire de cette convention doit être habilitée à engager le pouvoir organisateur.</w:t>
      </w:r>
    </w:p>
  </w:footnote>
  <w:footnote w:id="5">
    <w:p>
      <w:pPr>
        <w:pStyle w:val="Notedebasdepage"/>
        <w:jc w:val="both"/>
        <w:rPr>
          <w:rFonts w:asciiTheme="minorHAnsi" w:hAnsiTheme="minorHAnsi" w:cstheme="minorHAnsi"/>
          <w:sz w:val="16"/>
          <w:szCs w:val="16"/>
          <w:lang w:val="fr-BE"/>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lang w:val="fr-BE"/>
        </w:rPr>
        <w:t>Cf. Arrêté royal du 12 février 1976 fixant les conditions auxquelles les objets produits ou les services rendus par un établissement d’enseignement peuvent être aliénés ou loués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D5D"/>
    <w:multiLevelType w:val="hybridMultilevel"/>
    <w:tmpl w:val="3A3EC544"/>
    <w:lvl w:ilvl="0" w:tplc="6562B88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DD30EE"/>
    <w:multiLevelType w:val="multilevel"/>
    <w:tmpl w:val="D13A1A08"/>
    <w:lvl w:ilvl="0">
      <w:numFmt w:val="bullet"/>
      <w:lvlText w:val="-"/>
      <w:lvlJc w:val="left"/>
      <w:pPr>
        <w:ind w:left="540" w:hanging="540"/>
      </w:pPr>
      <w:rPr>
        <w:rFonts w:ascii="Times New Roman" w:eastAsia="Times New Roman" w:hAnsi="Times New Roman" w:cs="Times New Roman" w:hint="default"/>
      </w:rPr>
    </w:lvl>
    <w:lvl w:ilvl="1">
      <w:start w:val="1"/>
      <w:numFmt w:val="decimal"/>
      <w:lvlText w:val="%1.%2."/>
      <w:lvlJc w:val="left"/>
      <w:pPr>
        <w:ind w:left="1780" w:hanging="720"/>
      </w:pPr>
      <w:rPr>
        <w:rFonts w:hint="default"/>
      </w:rPr>
    </w:lvl>
    <w:lvl w:ilvl="2">
      <w:start w:val="2"/>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2" w15:restartNumberingAfterBreak="0">
    <w:nsid w:val="5349617C"/>
    <w:multiLevelType w:val="hybridMultilevel"/>
    <w:tmpl w:val="5C4A2120"/>
    <w:lvl w:ilvl="0" w:tplc="6562B88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4674D28"/>
    <w:multiLevelType w:val="hybridMultilevel"/>
    <w:tmpl w:val="76DC6C16"/>
    <w:lvl w:ilvl="0" w:tplc="233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D5627B9"/>
    <w:multiLevelType w:val="hybridMultilevel"/>
    <w:tmpl w:val="55CA9C64"/>
    <w:lvl w:ilvl="0" w:tplc="6562B88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920AA19-72BD-49FE-A881-62043EFF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lang w:val="fr-FR"/>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Pr>
      <w:vertAlign w:val="superscript"/>
    </w:rPr>
  </w:style>
  <w:style w:type="paragraph" w:styleId="En-tte">
    <w:name w:val="header"/>
    <w:basedOn w:val="Normal"/>
    <w:link w:val="En-tteCar"/>
    <w:pPr>
      <w:tabs>
        <w:tab w:val="center" w:pos="4536"/>
        <w:tab w:val="right" w:pos="9072"/>
      </w:tabs>
    </w:pPr>
    <w:rPr>
      <w:rFonts w:ascii="Century Schoolbook" w:hAnsi="Century Schoolbook"/>
      <w:szCs w:val="20"/>
      <w:lang w:val="fr-FR"/>
    </w:rPr>
  </w:style>
  <w:style w:type="character" w:customStyle="1" w:styleId="En-tteCar">
    <w:name w:val="En-tête Car"/>
    <w:basedOn w:val="Policepardfaut"/>
    <w:link w:val="En-tte"/>
    <w:rPr>
      <w:rFonts w:ascii="Century Schoolbook" w:eastAsia="Times New Roman" w:hAnsi="Century Schoolbook" w:cs="Times New Roman"/>
      <w:sz w:val="24"/>
      <w:szCs w:val="20"/>
      <w:lang w:val="fr-FR" w:eastAsia="fr-FR"/>
    </w:rPr>
  </w:style>
  <w:style w:type="paragraph" w:styleId="Pieddepage">
    <w:name w:val="footer"/>
    <w:basedOn w:val="Normal"/>
    <w:link w:val="PieddepageCar"/>
    <w:uiPriority w:val="99"/>
    <w:pPr>
      <w:tabs>
        <w:tab w:val="center" w:pos="4536"/>
        <w:tab w:val="right" w:pos="9072"/>
      </w:tabs>
    </w:pPr>
    <w:rPr>
      <w:rFonts w:ascii="Century Schoolbook" w:hAnsi="Century Schoolbook"/>
      <w:szCs w:val="20"/>
      <w:lang w:val="fr-FR"/>
    </w:rPr>
  </w:style>
  <w:style w:type="character" w:customStyle="1" w:styleId="PieddepageCar">
    <w:name w:val="Pied de page Car"/>
    <w:basedOn w:val="Policepardfaut"/>
    <w:link w:val="Pieddepage"/>
    <w:uiPriority w:val="99"/>
    <w:rPr>
      <w:rFonts w:ascii="Century Schoolbook" w:eastAsia="Times New Roman" w:hAnsi="Century Schoolbook" w:cs="Times New Roman"/>
      <w:sz w:val="24"/>
      <w:szCs w:val="20"/>
      <w:lang w:val="fr-FR" w:eastAsia="fr-FR"/>
    </w:rPr>
  </w:style>
  <w:style w:type="paragraph" w:customStyle="1" w:styleId="xmsonormal">
    <w:name w:val="x_msonormal"/>
    <w:basedOn w:val="Normal"/>
    <w:pPr>
      <w:spacing w:before="100" w:beforeAutospacing="1" w:after="100" w:afterAutospacing="1"/>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10663</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LAMBOT Alexandre</dc:creator>
  <cp:keywords/>
  <dc:description/>
  <cp:lastModifiedBy>DE CLERFAYT Mélanie</cp:lastModifiedBy>
  <cp:revision>2</cp:revision>
  <dcterms:created xsi:type="dcterms:W3CDTF">2018-08-30T09:01:00Z</dcterms:created>
  <dcterms:modified xsi:type="dcterms:W3CDTF">2018-08-30T09:01:00Z</dcterms:modified>
</cp:coreProperties>
</file>